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3D0EE1" w:rsidRPr="003D0EE1">
        <w:rPr>
          <w:rFonts w:ascii="仿宋_GB2312" w:eastAsia="仿宋_GB2312" w:hint="eastAsia"/>
          <w:b/>
          <w:sz w:val="48"/>
          <w:szCs w:val="52"/>
        </w:rPr>
        <w:t>生命科学学院</w:t>
      </w:r>
      <w:r w:rsidRPr="00001E9A">
        <w:rPr>
          <w:rFonts w:ascii="仿宋_GB2312" w:eastAsia="仿宋_GB2312" w:hint="eastAsia"/>
          <w:b/>
          <w:sz w:val="48"/>
          <w:szCs w:val="52"/>
        </w:rPr>
        <w:t>“</w:t>
      </w:r>
      <w:r w:rsidR="003D0EE1" w:rsidRPr="003D0EE1">
        <w:rPr>
          <w:rFonts w:ascii="仿宋_GB2312" w:eastAsia="仿宋_GB2312" w:hint="eastAsia"/>
          <w:b/>
          <w:sz w:val="48"/>
          <w:szCs w:val="52"/>
        </w:rPr>
        <w:t>转盘共聚焦显微镜</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3D0EE1">
        <w:rPr>
          <w:rFonts w:ascii="仿宋_GB2312" w:eastAsia="仿宋_GB2312"/>
          <w:b/>
          <w:sz w:val="44"/>
          <w:szCs w:val="44"/>
        </w:rPr>
        <w:t>05</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3D0EE1">
        <w:rPr>
          <w:rFonts w:ascii="仿宋_GB2312" w:eastAsia="仿宋_GB2312"/>
          <w:b/>
          <w:sz w:val="36"/>
          <w:szCs w:val="36"/>
        </w:rPr>
        <w:t>3</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293895">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293895">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293895">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293895">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293895">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293895">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293895">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293895">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3D0EE1">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7B40FA" w:rsidRPr="007B40FA">
        <w:rPr>
          <w:rFonts w:ascii="仿宋_GB2312" w:eastAsia="仿宋_GB2312" w:hint="eastAsia"/>
        </w:rPr>
        <w:t>北京大学</w:t>
      </w:r>
      <w:r w:rsidR="003D0EE1" w:rsidRPr="003D0EE1">
        <w:rPr>
          <w:rFonts w:ascii="仿宋_GB2312" w:eastAsia="仿宋_GB2312" w:hint="eastAsia"/>
        </w:rPr>
        <w:t>生命科学学院</w:t>
      </w:r>
      <w:r w:rsidR="007B40FA" w:rsidRPr="007B40FA">
        <w:rPr>
          <w:rFonts w:ascii="仿宋_GB2312" w:eastAsia="仿宋_GB2312" w:hint="eastAsia"/>
        </w:rPr>
        <w:t>“</w:t>
      </w:r>
      <w:r w:rsidR="003D0EE1" w:rsidRPr="003D0EE1">
        <w:rPr>
          <w:rFonts w:ascii="仿宋_GB2312" w:eastAsia="仿宋_GB2312" w:hint="eastAsia"/>
        </w:rPr>
        <w:t>转盘共聚焦显微镜</w:t>
      </w:r>
      <w:r w:rsidR="007B40FA" w:rsidRPr="007B40FA">
        <w:rPr>
          <w:rFonts w:ascii="仿宋_GB2312" w:eastAsia="仿宋_GB2312" w:hint="eastAsia"/>
        </w:rPr>
        <w:t>”招标采购项目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3D0EE1">
        <w:rPr>
          <w:rFonts w:ascii="仿宋_GB2312" w:eastAsia="仿宋_GB2312" w:hint="eastAsia"/>
        </w:rPr>
        <w:t>05</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30B62">
        <w:rPr>
          <w:rFonts w:ascii="仿宋_GB2312" w:eastAsia="仿宋_GB2312"/>
        </w:rPr>
        <w:t>201</w:t>
      </w:r>
      <w:r w:rsidR="007B40FA" w:rsidRPr="00B30B62">
        <w:rPr>
          <w:rFonts w:ascii="仿宋_GB2312" w:eastAsia="仿宋_GB2312"/>
          <w:color w:val="000000" w:themeColor="text1"/>
        </w:rPr>
        <w:t>9</w:t>
      </w:r>
      <w:r w:rsidR="00D25FF8" w:rsidRPr="00B30B62">
        <w:rPr>
          <w:rFonts w:ascii="仿宋_GB2312" w:eastAsia="仿宋_GB2312" w:hint="eastAsia"/>
          <w:color w:val="000000" w:themeColor="text1"/>
        </w:rPr>
        <w:t>年</w:t>
      </w:r>
      <w:r w:rsidR="003D0EE1" w:rsidRPr="00B30B62">
        <w:rPr>
          <w:rFonts w:ascii="仿宋_GB2312" w:eastAsia="仿宋_GB2312"/>
          <w:color w:val="000000" w:themeColor="text1"/>
        </w:rPr>
        <w:t>4</w:t>
      </w:r>
      <w:r w:rsidR="00D25FF8" w:rsidRPr="00B30B62">
        <w:rPr>
          <w:rFonts w:ascii="仿宋_GB2312" w:eastAsia="仿宋_GB2312" w:hint="eastAsia"/>
          <w:color w:val="000000" w:themeColor="text1"/>
        </w:rPr>
        <w:t>月</w:t>
      </w:r>
      <w:r w:rsidR="003D0EE1" w:rsidRPr="00B30B62">
        <w:rPr>
          <w:rFonts w:ascii="仿宋_GB2312" w:eastAsia="仿宋_GB2312"/>
          <w:color w:val="000000" w:themeColor="text1"/>
        </w:rPr>
        <w:t>2</w:t>
      </w:r>
      <w:r w:rsidR="00590832" w:rsidRPr="00B30B62">
        <w:rPr>
          <w:rFonts w:ascii="仿宋_GB2312" w:eastAsia="仿宋_GB2312" w:hint="eastAsia"/>
          <w:color w:val="000000" w:themeColor="text1"/>
        </w:rPr>
        <w:t>日</w:t>
      </w:r>
      <w:r w:rsidR="00001E9A" w:rsidRPr="00B30B62">
        <w:rPr>
          <w:rFonts w:ascii="仿宋_GB2312" w:eastAsia="仿宋_GB2312" w:hint="eastAsia"/>
          <w:color w:val="000000" w:themeColor="text1"/>
        </w:rPr>
        <w:t>上</w:t>
      </w:r>
      <w:r w:rsidR="00295742" w:rsidRPr="0045695B">
        <w:rPr>
          <w:rFonts w:ascii="仿宋_GB2312" w:eastAsia="仿宋_GB2312" w:hint="eastAsia"/>
          <w:color w:val="000000" w:themeColor="text1"/>
        </w:rPr>
        <w:t>午</w:t>
      </w:r>
      <w:r w:rsidR="00001E9A" w:rsidRPr="0045695B">
        <w:rPr>
          <w:rFonts w:ascii="仿宋_GB2312" w:eastAsia="仿宋_GB2312"/>
          <w:color w:val="000000" w:themeColor="text1"/>
        </w:rPr>
        <w:t>9</w:t>
      </w:r>
      <w:r w:rsidR="00590832" w:rsidRPr="0045695B">
        <w:rPr>
          <w:rFonts w:ascii="仿宋_GB2312" w:eastAsia="仿宋_GB2312" w:hint="eastAsia"/>
          <w:color w:val="000000" w:themeColor="text1"/>
        </w:rPr>
        <w:t>：</w:t>
      </w:r>
      <w:r w:rsidR="00590832" w:rsidRPr="0045695B">
        <w:rPr>
          <w:rFonts w:ascii="仿宋_GB2312" w:eastAsia="仿宋_GB2312"/>
          <w:color w:val="000000" w:themeColor="text1"/>
        </w:rPr>
        <w:t>00</w:t>
      </w:r>
      <w:r w:rsidR="00590832" w:rsidRPr="005D4C25">
        <w:rPr>
          <w:rFonts w:ascii="仿宋_GB2312" w:eastAsia="仿宋_GB2312" w:hint="eastAsia"/>
          <w:color w:val="000000" w:themeColor="text1"/>
        </w:rPr>
        <w:t>（北</w:t>
      </w:r>
      <w:r w:rsidR="00590832" w:rsidRPr="00382041">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3D0EE1" w:rsidRPr="003D0EE1">
              <w:rPr>
                <w:rFonts w:ascii="仿宋_GB2312" w:eastAsia="仿宋_GB2312" w:hint="eastAsia"/>
                <w:u w:val="single"/>
              </w:rPr>
              <w:t>北京大学生命科学学院“转盘共聚焦显微镜”招标采购项目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3D0EE1" w:rsidRPr="003D0EE1">
              <w:rPr>
                <w:rFonts w:ascii="仿宋_GB2312" w:eastAsia="仿宋_GB2312" w:hint="eastAsia"/>
                <w:u w:val="single"/>
              </w:rPr>
              <w:t>生命科学学院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3D0EE1">
              <w:rPr>
                <w:rFonts w:ascii="仿宋_GB2312" w:eastAsia="仿宋_GB2312"/>
              </w:rPr>
              <w:t>05</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30B62" w:rsidRDefault="00500826" w:rsidP="001F60EE">
            <w:pPr>
              <w:spacing w:line="240" w:lineRule="auto"/>
              <w:rPr>
                <w:rFonts w:ascii="仿宋_GB2312" w:eastAsia="仿宋_GB2312"/>
                <w:color w:val="000000" w:themeColor="text1"/>
              </w:rPr>
            </w:pPr>
            <w:r w:rsidRPr="00B30B62">
              <w:rPr>
                <w:rFonts w:ascii="仿宋_GB2312" w:eastAsia="仿宋_GB2312" w:hint="eastAsia"/>
                <w:color w:val="000000" w:themeColor="text1"/>
              </w:rPr>
              <w:t>投标截止期：201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3D0EE1" w:rsidRPr="00B30B62">
              <w:rPr>
                <w:rFonts w:ascii="仿宋_GB2312" w:eastAsia="仿宋_GB2312"/>
                <w:color w:val="000000" w:themeColor="text1"/>
              </w:rPr>
              <w:t>4</w:t>
            </w:r>
            <w:r w:rsidRPr="00B30B62">
              <w:rPr>
                <w:rFonts w:ascii="仿宋_GB2312" w:eastAsia="仿宋_GB2312" w:hint="eastAsia"/>
                <w:color w:val="000000" w:themeColor="text1"/>
              </w:rPr>
              <w:t>月</w:t>
            </w:r>
            <w:r w:rsidR="001C4265" w:rsidRPr="00B30B62">
              <w:rPr>
                <w:rFonts w:ascii="仿宋_GB2312" w:eastAsia="仿宋_GB2312"/>
                <w:color w:val="000000" w:themeColor="text1"/>
              </w:rPr>
              <w:t>2</w:t>
            </w:r>
            <w:r w:rsidRPr="00B30B62">
              <w:rPr>
                <w:rFonts w:ascii="仿宋_GB2312" w:eastAsia="仿宋_GB2312" w:hint="eastAsia"/>
                <w:color w:val="000000" w:themeColor="text1"/>
              </w:rPr>
              <w:t>日</w:t>
            </w:r>
            <w:r w:rsidR="00001E9A" w:rsidRPr="00B30B62">
              <w:rPr>
                <w:rFonts w:ascii="仿宋_GB2312" w:eastAsia="仿宋_GB2312" w:hint="eastAsia"/>
                <w:color w:val="000000" w:themeColor="text1"/>
              </w:rPr>
              <w:t>上</w:t>
            </w:r>
            <w:r w:rsidR="00295742" w:rsidRPr="00B30B62">
              <w:rPr>
                <w:rFonts w:ascii="仿宋_GB2312" w:eastAsia="仿宋_GB2312" w:hint="eastAsia"/>
                <w:color w:val="000000" w:themeColor="text1"/>
              </w:rPr>
              <w:t>午</w:t>
            </w:r>
            <w:r w:rsidR="00001E9A" w:rsidRPr="00B30B62">
              <w:rPr>
                <w:rFonts w:ascii="仿宋_GB2312" w:eastAsia="仿宋_GB2312"/>
                <w:color w:val="000000" w:themeColor="text1"/>
              </w:rPr>
              <w:t>9</w:t>
            </w:r>
            <w:r w:rsidRPr="00B30B62">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开标日期：201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3D0EE1" w:rsidRPr="00B30B62">
              <w:rPr>
                <w:rFonts w:ascii="仿宋_GB2312" w:eastAsia="仿宋_GB2312"/>
                <w:color w:val="000000" w:themeColor="text1"/>
              </w:rPr>
              <w:t>4</w:t>
            </w:r>
            <w:r w:rsidRPr="00B30B62">
              <w:rPr>
                <w:rFonts w:ascii="仿宋_GB2312" w:eastAsia="仿宋_GB2312" w:hint="eastAsia"/>
                <w:color w:val="000000" w:themeColor="text1"/>
              </w:rPr>
              <w:t>月</w:t>
            </w:r>
            <w:r w:rsidR="001C4265" w:rsidRPr="00B30B62">
              <w:rPr>
                <w:rFonts w:ascii="仿宋_GB2312" w:eastAsia="仿宋_GB2312"/>
                <w:color w:val="000000" w:themeColor="text1"/>
              </w:rPr>
              <w:t>2</w:t>
            </w:r>
            <w:r w:rsidRPr="00B30B62">
              <w:rPr>
                <w:rFonts w:ascii="仿宋_GB2312" w:eastAsia="仿宋_GB2312" w:hint="eastAsia"/>
                <w:color w:val="000000" w:themeColor="text1"/>
              </w:rPr>
              <w:t xml:space="preserve">日 </w:t>
            </w:r>
          </w:p>
          <w:p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时    间</w:t>
            </w:r>
            <w:r w:rsidR="00154637" w:rsidRPr="00B30B62">
              <w:rPr>
                <w:rFonts w:ascii="仿宋_GB2312" w:eastAsia="仿宋_GB2312" w:hint="eastAsia"/>
                <w:color w:val="000000" w:themeColor="text1"/>
              </w:rPr>
              <w:t>：</w:t>
            </w:r>
            <w:r w:rsidR="00001E9A" w:rsidRPr="00B30B62">
              <w:rPr>
                <w:rFonts w:ascii="仿宋_GB2312" w:eastAsia="仿宋_GB2312" w:hint="eastAsia"/>
                <w:color w:val="000000" w:themeColor="text1"/>
              </w:rPr>
              <w:t>上</w:t>
            </w:r>
            <w:r w:rsidR="00295742" w:rsidRPr="00B30B62">
              <w:rPr>
                <w:rFonts w:ascii="仿宋_GB2312" w:eastAsia="仿宋_GB2312"/>
                <w:color w:val="000000" w:themeColor="text1"/>
              </w:rPr>
              <w:t>午</w:t>
            </w:r>
            <w:r w:rsidR="00001E9A" w:rsidRPr="00B30B62">
              <w:rPr>
                <w:rFonts w:ascii="仿宋_GB2312" w:eastAsia="仿宋_GB2312"/>
                <w:color w:val="000000" w:themeColor="text1"/>
              </w:rPr>
              <w:t>9</w:t>
            </w:r>
            <w:r w:rsidR="002E16C0" w:rsidRPr="00B30B62">
              <w:rPr>
                <w:rFonts w:ascii="仿宋_GB2312" w:eastAsia="仿宋_GB2312" w:hint="eastAsia"/>
                <w:color w:val="000000" w:themeColor="text1"/>
              </w:rPr>
              <w:t>:</w:t>
            </w:r>
            <w:r w:rsidRPr="00B30B62">
              <w:rPr>
                <w:rFonts w:ascii="仿宋_GB2312" w:eastAsia="仿宋_GB2312" w:hint="eastAsia"/>
                <w:color w:val="000000" w:themeColor="text1"/>
              </w:rPr>
              <w:t>00 (北京时间)</w:t>
            </w:r>
          </w:p>
          <w:p w:rsidR="006303F9" w:rsidRPr="00B30B62" w:rsidRDefault="00500826" w:rsidP="00CE4159">
            <w:pPr>
              <w:spacing w:line="240" w:lineRule="auto"/>
              <w:rPr>
                <w:rFonts w:ascii="仿宋_GB2312" w:eastAsia="仿宋_GB2312"/>
                <w:color w:val="000000" w:themeColor="text1"/>
              </w:rPr>
            </w:pPr>
            <w:r w:rsidRPr="00B30B62">
              <w:rPr>
                <w:rFonts w:ascii="仿宋_GB2312" w:eastAsia="仿宋_GB2312" w:hint="eastAsia"/>
                <w:color w:val="000000" w:themeColor="text1"/>
              </w:rPr>
              <w:t>地    点：</w:t>
            </w:r>
            <w:r w:rsidR="00331351" w:rsidRPr="00B30B62">
              <w:rPr>
                <w:rFonts w:ascii="仿宋" w:eastAsia="仿宋" w:hAnsi="仿宋" w:hint="eastAsia"/>
                <w:color w:val="000000" w:themeColor="text1"/>
                <w:szCs w:val="24"/>
              </w:rPr>
              <w:t>北京市海淀区</w:t>
            </w:r>
            <w:r w:rsidR="00331351" w:rsidRPr="00B30B62">
              <w:rPr>
                <w:rFonts w:ascii="仿宋" w:eastAsia="仿宋" w:hAnsi="仿宋"/>
                <w:color w:val="000000" w:themeColor="text1"/>
                <w:szCs w:val="24"/>
              </w:rPr>
              <w:t>颐和园</w:t>
            </w:r>
            <w:r w:rsidR="00331351" w:rsidRPr="00B30B62">
              <w:rPr>
                <w:rFonts w:ascii="仿宋" w:eastAsia="仿宋" w:hAnsi="仿宋" w:hint="eastAsia"/>
                <w:color w:val="000000" w:themeColor="text1"/>
                <w:szCs w:val="24"/>
              </w:rPr>
              <w:t>路5号</w:t>
            </w:r>
            <w:r w:rsidR="00331351" w:rsidRPr="00B30B62">
              <w:rPr>
                <w:rFonts w:ascii="仿宋" w:eastAsia="仿宋" w:hAnsi="仿宋"/>
                <w:color w:val="000000" w:themeColor="text1"/>
                <w:szCs w:val="24"/>
              </w:rPr>
              <w:t>勺园</w:t>
            </w:r>
            <w:r w:rsidR="00331351" w:rsidRPr="00B30B62">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30B62">
        <w:rPr>
          <w:rFonts w:ascii="仿宋_GB2312" w:eastAsia="仿宋_GB2312" w:hint="eastAsia"/>
          <w:b/>
          <w:color w:val="000000" w:themeColor="text1"/>
          <w:u w:val="single"/>
        </w:rPr>
        <w:t>201</w:t>
      </w:r>
      <w:r w:rsidR="007B40FA" w:rsidRPr="00B30B62">
        <w:rPr>
          <w:rFonts w:ascii="仿宋_GB2312" w:eastAsia="仿宋_GB2312"/>
          <w:b/>
          <w:color w:val="000000" w:themeColor="text1"/>
          <w:u w:val="single"/>
        </w:rPr>
        <w:t>9</w:t>
      </w:r>
      <w:r w:rsidRPr="00B30B62">
        <w:rPr>
          <w:rFonts w:ascii="仿宋_GB2312" w:eastAsia="仿宋_GB2312" w:hint="eastAsia"/>
          <w:b/>
          <w:color w:val="000000" w:themeColor="text1"/>
          <w:u w:val="single"/>
        </w:rPr>
        <w:t>年</w:t>
      </w:r>
      <w:r w:rsidR="003D0EE1" w:rsidRPr="00B30B62">
        <w:rPr>
          <w:rFonts w:ascii="仿宋_GB2312" w:eastAsia="仿宋_GB2312"/>
          <w:b/>
          <w:color w:val="000000" w:themeColor="text1"/>
          <w:u w:val="single"/>
        </w:rPr>
        <w:t>4</w:t>
      </w:r>
      <w:r w:rsidRPr="00B30B62">
        <w:rPr>
          <w:rFonts w:ascii="仿宋_GB2312" w:eastAsia="仿宋_GB2312" w:hint="eastAsia"/>
          <w:b/>
          <w:color w:val="000000" w:themeColor="text1"/>
          <w:u w:val="single"/>
        </w:rPr>
        <w:t>月</w:t>
      </w:r>
      <w:r w:rsidR="001C4265" w:rsidRPr="00B30B62">
        <w:rPr>
          <w:rFonts w:ascii="仿宋_GB2312" w:eastAsia="仿宋_GB2312"/>
          <w:b/>
          <w:color w:val="000000" w:themeColor="text1"/>
          <w:u w:val="single"/>
        </w:rPr>
        <w:t>2</w:t>
      </w:r>
      <w:r w:rsidRPr="00B30B62">
        <w:rPr>
          <w:rFonts w:ascii="仿宋_GB2312" w:eastAsia="仿宋_GB2312" w:hint="eastAsia"/>
          <w:b/>
          <w:color w:val="000000" w:themeColor="text1"/>
          <w:u w:val="single"/>
        </w:rPr>
        <w:t xml:space="preserve">日 </w:t>
      </w:r>
      <w:r w:rsidR="008B568F" w:rsidRPr="00B30B62">
        <w:rPr>
          <w:rFonts w:ascii="仿宋_GB2312" w:eastAsia="仿宋_GB2312"/>
          <w:b/>
          <w:color w:val="000000" w:themeColor="text1"/>
          <w:u w:val="single"/>
        </w:rPr>
        <w:t>9</w:t>
      </w:r>
      <w:r w:rsidRPr="00B30B62">
        <w:rPr>
          <w:rFonts w:ascii="仿宋_GB2312" w:eastAsia="仿宋_GB2312" w:hint="eastAsia"/>
          <w:b/>
          <w:color w:val="000000" w:themeColor="text1"/>
          <w:u w:val="single"/>
        </w:rPr>
        <w:t>时(</w:t>
      </w:r>
      <w:r w:rsidRPr="005D4C25">
        <w:rPr>
          <w:rFonts w:ascii="仿宋_GB2312" w:eastAsia="仿宋_GB2312" w:hint="eastAsia"/>
          <w:b/>
          <w:color w:val="000000" w:themeColor="text1"/>
          <w:u w:val="single"/>
        </w:rPr>
        <w:t>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Start w:id="44" w:name="_GoBack"/>
      <w:bookmarkEnd w:id="43"/>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C290B"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项目内容</w:t>
      </w:r>
      <w:r w:rsidR="00500826" w:rsidRPr="00640DAE">
        <w:rPr>
          <w:rFonts w:ascii="仿宋" w:eastAsia="仿宋" w:hAnsi="仿宋" w:hint="eastAsia"/>
          <w:b/>
          <w:color w:val="000000"/>
          <w:szCs w:val="24"/>
        </w:rPr>
        <w:t>及预算：</w:t>
      </w:r>
      <w:bookmarkEnd w:id="131"/>
      <w:bookmarkEnd w:id="132"/>
    </w:p>
    <w:tbl>
      <w:tblPr>
        <w:tblW w:w="85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0146E3" w:rsidRPr="00D455F4" w:rsidTr="000146E3">
        <w:trPr>
          <w:trHeight w:val="513"/>
        </w:trPr>
        <w:tc>
          <w:tcPr>
            <w:tcW w:w="818" w:type="dxa"/>
            <w:vAlign w:val="center"/>
          </w:tcPr>
          <w:p w:rsidR="000146E3" w:rsidRPr="00390FC2" w:rsidRDefault="000146E3" w:rsidP="003D0EE1">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0146E3" w:rsidRDefault="000146E3" w:rsidP="003D0EE1">
            <w:pPr>
              <w:spacing w:line="400" w:lineRule="exact"/>
              <w:jc w:val="center"/>
              <w:rPr>
                <w:rFonts w:ascii="仿宋" w:eastAsia="仿宋" w:hAnsi="仿宋"/>
                <w:bCs/>
                <w:szCs w:val="24"/>
              </w:rPr>
            </w:pPr>
            <w:r>
              <w:rPr>
                <w:rFonts w:ascii="仿宋" w:eastAsia="仿宋" w:hAnsi="仿宋" w:hint="eastAsia"/>
                <w:bCs/>
                <w:szCs w:val="24"/>
              </w:rPr>
              <w:t>数量</w:t>
            </w:r>
          </w:p>
          <w:p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0146E3" w:rsidRPr="00D455F4" w:rsidRDefault="000146E3" w:rsidP="003D0EE1">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0146E3" w:rsidRPr="00390FC2" w:rsidTr="000146E3">
        <w:trPr>
          <w:trHeight w:val="705"/>
        </w:trPr>
        <w:tc>
          <w:tcPr>
            <w:tcW w:w="818" w:type="dxa"/>
            <w:vAlign w:val="center"/>
          </w:tcPr>
          <w:p w:rsidR="000146E3" w:rsidRPr="00CB0851"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0146E3" w:rsidRPr="00390FC2" w:rsidRDefault="000146E3" w:rsidP="003D0EE1">
            <w:pPr>
              <w:spacing w:line="400" w:lineRule="exact"/>
              <w:jc w:val="center"/>
              <w:rPr>
                <w:rFonts w:ascii="仿宋" w:eastAsia="仿宋" w:hAnsi="仿宋"/>
                <w:bCs/>
                <w:szCs w:val="24"/>
              </w:rPr>
            </w:pPr>
          </w:p>
        </w:tc>
        <w:tc>
          <w:tcPr>
            <w:tcW w:w="2410" w:type="dxa"/>
            <w:vAlign w:val="center"/>
          </w:tcPr>
          <w:p w:rsidR="000146E3" w:rsidRPr="00390FC2" w:rsidRDefault="007C712C" w:rsidP="003D0EE1">
            <w:pPr>
              <w:spacing w:line="400" w:lineRule="exact"/>
              <w:jc w:val="center"/>
              <w:rPr>
                <w:rFonts w:ascii="仿宋" w:eastAsia="仿宋" w:hAnsi="仿宋"/>
                <w:bCs/>
                <w:szCs w:val="24"/>
              </w:rPr>
            </w:pPr>
            <w:r w:rsidRPr="00DC3D19">
              <w:rPr>
                <w:rFonts w:ascii="宋体" w:hAnsi="宋体" w:hint="eastAsia"/>
                <w:szCs w:val="21"/>
              </w:rPr>
              <w:t>转盘共聚焦显微镜</w:t>
            </w:r>
          </w:p>
        </w:tc>
        <w:tc>
          <w:tcPr>
            <w:tcW w:w="1393" w:type="dxa"/>
            <w:vAlign w:val="center"/>
          </w:tcPr>
          <w:p w:rsidR="000146E3" w:rsidRDefault="000146E3" w:rsidP="003D0EE1">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0146E3" w:rsidRPr="00390FC2" w:rsidRDefault="007C712C" w:rsidP="003D0EE1">
            <w:pPr>
              <w:spacing w:line="400" w:lineRule="exact"/>
              <w:jc w:val="center"/>
              <w:rPr>
                <w:rFonts w:ascii="仿宋" w:eastAsia="仿宋" w:hAnsi="仿宋"/>
                <w:bCs/>
                <w:szCs w:val="24"/>
              </w:rPr>
            </w:pPr>
            <w:r>
              <w:rPr>
                <w:rFonts w:ascii="仿宋" w:eastAsia="仿宋" w:hAnsi="仿宋" w:hint="eastAsia"/>
                <w:bCs/>
                <w:szCs w:val="24"/>
              </w:rPr>
              <w:t>176</w:t>
            </w:r>
            <w:r w:rsidR="000146E3">
              <w:rPr>
                <w:rFonts w:ascii="仿宋" w:eastAsia="仿宋" w:hAnsi="仿宋" w:hint="eastAsia"/>
                <w:bCs/>
                <w:szCs w:val="24"/>
              </w:rPr>
              <w:t>万RMB</w:t>
            </w:r>
          </w:p>
        </w:tc>
        <w:tc>
          <w:tcPr>
            <w:tcW w:w="1458" w:type="dxa"/>
            <w:vAlign w:val="center"/>
          </w:tcPr>
          <w:p w:rsidR="000146E3" w:rsidRPr="00E20F37" w:rsidRDefault="000146E3" w:rsidP="003D0EE1">
            <w:pPr>
              <w:spacing w:line="400" w:lineRule="exact"/>
              <w:jc w:val="center"/>
              <w:rPr>
                <w:rFonts w:ascii="仿宋" w:eastAsia="仿宋" w:hAnsi="仿宋"/>
                <w:bCs/>
                <w:szCs w:val="24"/>
              </w:rPr>
            </w:pPr>
            <w:r>
              <w:rPr>
                <w:rFonts w:ascii="仿宋" w:eastAsia="仿宋" w:hAnsi="仿宋" w:hint="eastAsia"/>
                <w:bCs/>
                <w:szCs w:val="24"/>
              </w:rPr>
              <w:t>是</w:t>
            </w:r>
          </w:p>
        </w:tc>
      </w:tr>
      <w:tr w:rsidR="000146E3" w:rsidRPr="00390FC2" w:rsidTr="000146E3">
        <w:trPr>
          <w:cantSplit/>
          <w:trHeight w:val="705"/>
        </w:trPr>
        <w:tc>
          <w:tcPr>
            <w:tcW w:w="8546" w:type="dxa"/>
            <w:gridSpan w:val="6"/>
          </w:tcPr>
          <w:p w:rsidR="000146E3" w:rsidRPr="00840A53" w:rsidRDefault="000146E3" w:rsidP="003D0EE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Pr="00417BA6">
              <w:rPr>
                <w:rFonts w:ascii="仿宋" w:eastAsia="仿宋" w:hAnsi="仿宋" w:hint="eastAsia"/>
                <w:b/>
                <w:bCs/>
                <w:szCs w:val="24"/>
              </w:rPr>
              <w:t>合同签订后</w:t>
            </w:r>
            <w:r w:rsidR="00810177" w:rsidRPr="00810177">
              <w:rPr>
                <w:rFonts w:ascii="仿宋" w:eastAsia="仿宋" w:hAnsi="仿宋" w:hint="eastAsia"/>
                <w:b/>
                <w:bCs/>
                <w:szCs w:val="24"/>
                <w:u w:val="single"/>
              </w:rPr>
              <w:t xml:space="preserve"> </w:t>
            </w:r>
            <w:r w:rsidR="007C712C">
              <w:rPr>
                <w:rFonts w:ascii="仿宋" w:eastAsia="仿宋" w:hAnsi="仿宋" w:hint="eastAsia"/>
                <w:b/>
                <w:bCs/>
                <w:szCs w:val="24"/>
                <w:u w:val="single"/>
              </w:rPr>
              <w:t>135</w:t>
            </w:r>
            <w:r w:rsidRPr="00417BA6">
              <w:rPr>
                <w:rFonts w:ascii="仿宋" w:eastAsia="仿宋" w:hAnsi="仿宋" w:hint="eastAsia"/>
                <w:b/>
                <w:bCs/>
                <w:szCs w:val="24"/>
                <w:u w:val="single"/>
              </w:rPr>
              <w:t xml:space="preserve"> </w:t>
            </w:r>
            <w:r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rsidR="000146E3" w:rsidRPr="00EC005B" w:rsidRDefault="000146E3" w:rsidP="003D0EE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0146E3" w:rsidRDefault="000146E3" w:rsidP="003D0EE1">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7C712C" w:rsidRPr="007C712C" w:rsidRDefault="007C712C" w:rsidP="007C712C">
      <w:pPr>
        <w:rPr>
          <w:rFonts w:ascii="楷体" w:eastAsia="楷体" w:hAnsi="楷体" w:cs="Times New Roman"/>
          <w:sz w:val="28"/>
          <w:szCs w:val="28"/>
        </w:rPr>
      </w:pPr>
      <w:bookmarkStart w:id="136" w:name="_Toc504400816"/>
      <w:bookmarkEnd w:id="133"/>
      <w:bookmarkEnd w:id="134"/>
      <w:bookmarkEnd w:id="135"/>
      <w:r w:rsidRPr="007C712C">
        <w:rPr>
          <w:rFonts w:ascii="楷体" w:eastAsia="楷体" w:hAnsi="楷体" w:cs="Times New Roman" w:hint="eastAsia"/>
          <w:sz w:val="28"/>
          <w:szCs w:val="28"/>
        </w:rPr>
        <w:t>1. 激光光源</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★1.1 激光器：转盘</w:t>
      </w:r>
      <w:proofErr w:type="gramStart"/>
      <w:r w:rsidRPr="007C712C">
        <w:rPr>
          <w:rFonts w:ascii="楷体" w:eastAsia="楷体" w:hAnsi="楷体" w:cs="Times New Roman" w:hint="eastAsia"/>
          <w:sz w:val="28"/>
          <w:szCs w:val="28"/>
        </w:rPr>
        <w:t>扫描共</w:t>
      </w:r>
      <w:proofErr w:type="gramEnd"/>
      <w:r w:rsidRPr="007C712C">
        <w:rPr>
          <w:rFonts w:ascii="楷体" w:eastAsia="楷体" w:hAnsi="楷体" w:cs="Times New Roman" w:hint="eastAsia"/>
          <w:sz w:val="28"/>
          <w:szCs w:val="28"/>
        </w:rPr>
        <w:t>聚焦激光器一套：405nm，功率≥50mW；488nm，功率≥100mW；561nm，功率≥100mW；640nm，功率≥100mW；</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1.2开放式和一体化的激光耦合器，通过单独一根宽光谱、高透过率光纤导出，近紫外到红光区域一体化色差校正，无须调节光纤中心。</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2. 转盘</w:t>
      </w:r>
      <w:proofErr w:type="gramStart"/>
      <w:r w:rsidRPr="007C712C">
        <w:rPr>
          <w:rFonts w:ascii="楷体" w:eastAsia="楷体" w:hAnsi="楷体" w:cs="Times New Roman" w:hint="eastAsia"/>
          <w:sz w:val="28"/>
          <w:szCs w:val="28"/>
        </w:rPr>
        <w:t>扫描共</w:t>
      </w:r>
      <w:proofErr w:type="gramEnd"/>
      <w:r w:rsidRPr="007C712C">
        <w:rPr>
          <w:rFonts w:ascii="楷体" w:eastAsia="楷体" w:hAnsi="楷体" w:cs="Times New Roman" w:hint="eastAsia"/>
          <w:sz w:val="28"/>
          <w:szCs w:val="28"/>
        </w:rPr>
        <w:t>聚焦及检测系统</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2.1扫描头、检测单元与显微镜直接耦合，一体化化设计，非光纤连接，避免荧光信号的损失。</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★2.2 转盘系统：50um针孔转盘，扫描视场数≥18，转盘速度≥4,000 rpm</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2.3高</w:t>
      </w:r>
      <w:proofErr w:type="gramStart"/>
      <w:r w:rsidRPr="007C712C">
        <w:rPr>
          <w:rFonts w:ascii="楷体" w:eastAsia="楷体" w:hAnsi="楷体" w:cs="Times New Roman" w:hint="eastAsia"/>
          <w:sz w:val="28"/>
          <w:szCs w:val="28"/>
        </w:rPr>
        <w:t>灵敏度大靶面</w:t>
      </w:r>
      <w:proofErr w:type="gramEnd"/>
      <w:r w:rsidRPr="007C712C">
        <w:rPr>
          <w:rFonts w:ascii="楷体" w:eastAsia="楷体" w:hAnsi="楷体" w:cs="Times New Roman" w:hint="eastAsia"/>
          <w:sz w:val="28"/>
          <w:szCs w:val="28"/>
        </w:rPr>
        <w:t>SCMOS接入转盘共聚焦系统</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2.3.1 量子效率≥</w:t>
      </w:r>
      <w:r w:rsidRPr="007C712C">
        <w:rPr>
          <w:rFonts w:ascii="楷体" w:eastAsia="楷体" w:hAnsi="楷体" w:cs="Times New Roman"/>
          <w:sz w:val="28"/>
          <w:szCs w:val="28"/>
        </w:rPr>
        <w:t>82%</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2.3.2 有效像素≥2048 ×2048，有效面积≥13 mm×13mm</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2.3.3 像素尺寸 6.5 μm×6.5 μm</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lastRenderedPageBreak/>
        <w:t>2.4 扫描速度 ≥100fps@2048 ×2048，≥200fps@2048 ×1024</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 全自动倒置显微镜系统</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3.1 双层光路，后部</w:t>
      </w:r>
      <w:proofErr w:type="gramStart"/>
      <w:r w:rsidRPr="007C712C">
        <w:rPr>
          <w:rFonts w:ascii="楷体" w:eastAsia="楷体" w:hAnsi="楷体" w:cs="Times New Roman" w:hint="eastAsia"/>
          <w:sz w:val="28"/>
          <w:szCs w:val="28"/>
        </w:rPr>
        <w:t>连接共</w:t>
      </w:r>
      <w:proofErr w:type="gramEnd"/>
      <w:r w:rsidRPr="007C712C">
        <w:rPr>
          <w:rFonts w:ascii="楷体" w:eastAsia="楷体" w:hAnsi="楷体" w:cs="Times New Roman" w:hint="eastAsia"/>
          <w:sz w:val="28"/>
          <w:szCs w:val="28"/>
        </w:rPr>
        <w:t>聚焦扫描检测系统，预留显微镜两侧空间用于功能扩展，机身闭环结构设计，高刚性和稳定性。</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3.2 电动控制Z轴，最小Z</w:t>
      </w:r>
      <w:proofErr w:type="gramStart"/>
      <w:r w:rsidRPr="007C712C">
        <w:rPr>
          <w:rFonts w:ascii="楷体" w:eastAsia="楷体" w:hAnsi="楷体" w:cs="Times New Roman" w:hint="eastAsia"/>
          <w:sz w:val="28"/>
          <w:szCs w:val="28"/>
        </w:rPr>
        <w:t>轴步进</w:t>
      </w:r>
      <w:proofErr w:type="gramEnd"/>
      <w:r w:rsidRPr="007C712C">
        <w:rPr>
          <w:rFonts w:ascii="楷体" w:eastAsia="楷体" w:hAnsi="楷体" w:cs="Times New Roman" w:hint="eastAsia"/>
          <w:sz w:val="28"/>
          <w:szCs w:val="28"/>
        </w:rPr>
        <w:t>精度≤10nm；电动</w:t>
      </w:r>
      <w:proofErr w:type="gramStart"/>
      <w:r w:rsidRPr="007C712C">
        <w:rPr>
          <w:rFonts w:ascii="楷体" w:eastAsia="楷体" w:hAnsi="楷体" w:cs="Times New Roman" w:hint="eastAsia"/>
          <w:sz w:val="28"/>
          <w:szCs w:val="28"/>
        </w:rPr>
        <w:t>光路切转与</w:t>
      </w:r>
      <w:proofErr w:type="gramEnd"/>
      <w:r w:rsidRPr="007C712C">
        <w:rPr>
          <w:rFonts w:ascii="楷体" w:eastAsia="楷体" w:hAnsi="楷体" w:cs="Times New Roman" w:hint="eastAsia"/>
          <w:sz w:val="28"/>
          <w:szCs w:val="28"/>
        </w:rPr>
        <w:t>调节，可通过电容式触摸屏控制器、软件、手动三种方式控制功能，包括Z轴、物镜转盘、聚光镜、激发块转盘、电动DIC棱镜切换等。</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b/>
          <w:sz w:val="28"/>
          <w:szCs w:val="28"/>
        </w:rPr>
        <w:t>#</w:t>
      </w:r>
      <w:r w:rsidRPr="007C712C">
        <w:rPr>
          <w:rFonts w:ascii="楷体" w:eastAsia="楷体" w:hAnsi="楷体" w:cs="Times New Roman" w:hint="eastAsia"/>
          <w:sz w:val="28"/>
          <w:szCs w:val="28"/>
        </w:rPr>
        <w:t>3.3 电动激发块转盘，单层孔位数≥7孔。</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3.4 电动长工</w:t>
      </w:r>
      <w:proofErr w:type="gramStart"/>
      <w:r w:rsidRPr="007C712C">
        <w:rPr>
          <w:rFonts w:ascii="楷体" w:eastAsia="楷体" w:hAnsi="楷体" w:cs="Times New Roman" w:hint="eastAsia"/>
          <w:sz w:val="28"/>
          <w:szCs w:val="28"/>
        </w:rPr>
        <w:t>作距离</w:t>
      </w:r>
      <w:proofErr w:type="gramEnd"/>
      <w:r w:rsidRPr="007C712C">
        <w:rPr>
          <w:rFonts w:ascii="楷体" w:eastAsia="楷体" w:hAnsi="楷体" w:cs="Times New Roman" w:hint="eastAsia"/>
          <w:sz w:val="28"/>
          <w:szCs w:val="28"/>
        </w:rPr>
        <w:t>万能聚光镜：具有7孔位，数值孔径N.A.≥0.55，工作距离W.D.≥27mm电动七孔聚光镜；电动孔径光阑，电动偏光镜可自动旋入、旋出光路。</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3.5 荧光光源：130W 超高压汞灯，使用寿命≥2000小时，光纤接入，减少对标本的热损伤，7档光强调节，带计数归零开关。</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3.6 透射光源：长寿命LED冷光源</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3.7 共聚焦专用万能平场超级复消色差系列物镜</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3.7.1  10X平场复消色差物镜，数值孔径NA≥0.4，工作距离WD≥3.1mm</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3.7.2  20X平场复消色差物镜，数值孔径NA≥0.75，工作距离WD≥0.6mm</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3.7.3  20X长工</w:t>
      </w:r>
      <w:proofErr w:type="gramStart"/>
      <w:r w:rsidRPr="007C712C">
        <w:rPr>
          <w:rFonts w:ascii="楷体" w:eastAsia="楷体" w:hAnsi="楷体" w:cs="Times New Roman" w:hint="eastAsia"/>
          <w:sz w:val="28"/>
          <w:szCs w:val="28"/>
        </w:rPr>
        <w:t>作距离平场半复</w:t>
      </w:r>
      <w:proofErr w:type="gramEnd"/>
      <w:r w:rsidRPr="007C712C">
        <w:rPr>
          <w:rFonts w:ascii="楷体" w:eastAsia="楷体" w:hAnsi="楷体" w:cs="Times New Roman" w:hint="eastAsia"/>
          <w:sz w:val="28"/>
          <w:szCs w:val="28"/>
        </w:rPr>
        <w:t>消色差物镜，数值孔径NA≥0.45，工作距离WD≥7.8mm</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3.7.4  40X平场复消色差物镜，数值孔径NA≥0.95，工作距离WD≥0.18mm</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3.7.5  40X长</w:t>
      </w:r>
      <w:r w:rsidRPr="007C712C">
        <w:rPr>
          <w:rFonts w:ascii="楷体" w:eastAsia="楷体" w:hAnsi="楷体" w:cs="Times New Roman"/>
          <w:sz w:val="28"/>
          <w:szCs w:val="28"/>
        </w:rPr>
        <w:t>工</w:t>
      </w:r>
      <w:proofErr w:type="gramStart"/>
      <w:r w:rsidRPr="007C712C">
        <w:rPr>
          <w:rFonts w:ascii="楷体" w:eastAsia="楷体" w:hAnsi="楷体" w:cs="Times New Roman"/>
          <w:sz w:val="28"/>
          <w:szCs w:val="28"/>
        </w:rPr>
        <w:t>作距离</w:t>
      </w:r>
      <w:r w:rsidRPr="007C712C">
        <w:rPr>
          <w:rFonts w:ascii="楷体" w:eastAsia="楷体" w:hAnsi="楷体" w:cs="Times New Roman" w:hint="eastAsia"/>
          <w:sz w:val="28"/>
          <w:szCs w:val="28"/>
        </w:rPr>
        <w:t>平场半复</w:t>
      </w:r>
      <w:proofErr w:type="gramEnd"/>
      <w:r w:rsidRPr="007C712C">
        <w:rPr>
          <w:rFonts w:ascii="楷体" w:eastAsia="楷体" w:hAnsi="楷体" w:cs="Times New Roman" w:hint="eastAsia"/>
          <w:sz w:val="28"/>
          <w:szCs w:val="28"/>
        </w:rPr>
        <w:t>消色差物镜，数值孔径NA≥0.6，工作距离</w:t>
      </w:r>
      <w:r w:rsidRPr="007C712C">
        <w:rPr>
          <w:rFonts w:ascii="楷体" w:eastAsia="楷体" w:hAnsi="楷体" w:cs="Times New Roman" w:hint="eastAsia"/>
          <w:color w:val="000000" w:themeColor="text1"/>
          <w:sz w:val="28"/>
          <w:szCs w:val="28"/>
        </w:rPr>
        <w:t>WD≥3.6mm</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3.7.6  60X平场复消色差物镜，数值孔径NA</w:t>
      </w:r>
      <w:r w:rsidRPr="007C712C">
        <w:rPr>
          <w:rFonts w:ascii="楷体" w:eastAsia="楷体" w:hAnsi="楷体" w:cs="Times New Roman" w:hint="eastAsia"/>
          <w:color w:val="000000" w:themeColor="text1"/>
          <w:sz w:val="28"/>
          <w:szCs w:val="28"/>
        </w:rPr>
        <w:t>≥1.40，</w:t>
      </w:r>
      <w:r w:rsidRPr="007C712C">
        <w:rPr>
          <w:rFonts w:ascii="楷体" w:eastAsia="楷体" w:hAnsi="楷体" w:cs="Times New Roman" w:hint="eastAsia"/>
          <w:sz w:val="28"/>
          <w:szCs w:val="28"/>
        </w:rPr>
        <w:t>工作距离WD≥</w:t>
      </w:r>
      <w:r w:rsidRPr="007C712C">
        <w:rPr>
          <w:rFonts w:ascii="楷体" w:eastAsia="楷体" w:hAnsi="楷体" w:cs="Times New Roman" w:hint="eastAsia"/>
          <w:color w:val="000000" w:themeColor="text1"/>
          <w:sz w:val="28"/>
          <w:szCs w:val="28"/>
        </w:rPr>
        <w:lastRenderedPageBreak/>
        <w:t xml:space="preserve">0.13mm </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3.7.7  100X平场复消色差物镜，数值孔径NA≥1.4，工作距离WD≥0.13mm</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3.8 明</w:t>
      </w:r>
      <w:proofErr w:type="gramStart"/>
      <w:r w:rsidRPr="007C712C">
        <w:rPr>
          <w:rFonts w:ascii="楷体" w:eastAsia="楷体" w:hAnsi="楷体" w:cs="Times New Roman" w:hint="eastAsia"/>
          <w:sz w:val="28"/>
          <w:szCs w:val="28"/>
        </w:rPr>
        <w:t>场观察</w:t>
      </w:r>
      <w:proofErr w:type="gramEnd"/>
      <w:r w:rsidRPr="007C712C">
        <w:rPr>
          <w:rFonts w:ascii="楷体" w:eastAsia="楷体" w:hAnsi="楷体" w:cs="Times New Roman" w:hint="eastAsia"/>
          <w:sz w:val="28"/>
          <w:szCs w:val="28"/>
        </w:rPr>
        <w:t>附件：全套微分干涉（DIC）附件</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3.9 精准</w:t>
      </w:r>
      <w:proofErr w:type="gramStart"/>
      <w:r w:rsidRPr="007C712C">
        <w:rPr>
          <w:rFonts w:ascii="楷体" w:eastAsia="楷体" w:hAnsi="楷体" w:cs="Times New Roman" w:hint="eastAsia"/>
          <w:sz w:val="28"/>
          <w:szCs w:val="28"/>
        </w:rPr>
        <w:t>超声电</w:t>
      </w:r>
      <w:proofErr w:type="gramEnd"/>
      <w:r w:rsidRPr="007C712C">
        <w:rPr>
          <w:rFonts w:ascii="楷体" w:eastAsia="楷体" w:hAnsi="楷体" w:cs="Times New Roman" w:hint="eastAsia"/>
          <w:sz w:val="28"/>
          <w:szCs w:val="28"/>
        </w:rPr>
        <w:t>动载物台，XY精度≤0.1μm，重复精度≤0.7μm，同时配有扫描</w:t>
      </w:r>
      <w:proofErr w:type="gramStart"/>
      <w:r w:rsidRPr="007C712C">
        <w:rPr>
          <w:rFonts w:ascii="楷体" w:eastAsia="楷体" w:hAnsi="楷体" w:cs="Times New Roman" w:hint="eastAsia"/>
          <w:sz w:val="28"/>
          <w:szCs w:val="28"/>
        </w:rPr>
        <w:t>台控制</w:t>
      </w:r>
      <w:proofErr w:type="gramEnd"/>
      <w:r w:rsidRPr="007C712C">
        <w:rPr>
          <w:rFonts w:ascii="楷体" w:eastAsia="楷体" w:hAnsi="楷体" w:cs="Times New Roman" w:hint="eastAsia"/>
          <w:sz w:val="28"/>
          <w:szCs w:val="28"/>
        </w:rPr>
        <w:t>手柄，配套多孔板、35mm培养皿和切片三种专用样品夹适配器。</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b/>
          <w:sz w:val="28"/>
          <w:szCs w:val="28"/>
        </w:rPr>
        <w:t>#</w:t>
      </w:r>
      <w:r w:rsidRPr="007C712C">
        <w:rPr>
          <w:rFonts w:ascii="楷体" w:eastAsia="楷体" w:hAnsi="楷体" w:cs="Times New Roman" w:hint="eastAsia"/>
          <w:sz w:val="28"/>
          <w:szCs w:val="28"/>
        </w:rPr>
        <w:t>3.10 与显微镜同品牌的外触发器控制装置，可由同品牌软件进行控制整套系统，DIG（SMB）控制端口≥15，ANALOG（SMB）控制端口≥15，相机触发端口（BNC）≥1，ANALOG（BNC）控制端口≥1，TTL（BNC）输出端口≥2，DIG（BNC）端口≥3。</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3.11 显微镜载物台配置</w:t>
      </w:r>
      <w:proofErr w:type="gramStart"/>
      <w:r w:rsidRPr="007C712C">
        <w:rPr>
          <w:rFonts w:ascii="楷体" w:eastAsia="楷体" w:hAnsi="楷体" w:cs="Times New Roman" w:hint="eastAsia"/>
          <w:sz w:val="28"/>
          <w:szCs w:val="28"/>
        </w:rPr>
        <w:t>恒温热台系统</w:t>
      </w:r>
      <w:proofErr w:type="gramEnd"/>
      <w:r w:rsidRPr="007C712C">
        <w:rPr>
          <w:rFonts w:ascii="楷体" w:eastAsia="楷体" w:hAnsi="楷体" w:cs="Times New Roman" w:hint="eastAsia"/>
          <w:sz w:val="28"/>
          <w:szCs w:val="28"/>
        </w:rPr>
        <w:t>，温度调节范围：室温-50℃，玻璃厚度≤0.5mm。</w:t>
      </w:r>
    </w:p>
    <w:p w:rsidR="007C712C" w:rsidRPr="007C712C" w:rsidRDefault="007C712C" w:rsidP="007C712C">
      <w:pPr>
        <w:rPr>
          <w:rFonts w:ascii="楷体" w:eastAsia="楷体" w:hAnsi="楷体" w:cs="Times New Roman"/>
          <w:color w:val="FF0000"/>
          <w:sz w:val="28"/>
          <w:szCs w:val="28"/>
        </w:rPr>
      </w:pPr>
      <w:r w:rsidRPr="007C712C">
        <w:rPr>
          <w:rFonts w:ascii="楷体" w:eastAsia="楷体" w:hAnsi="楷体" w:cs="Times New Roman" w:hint="eastAsia"/>
          <w:b/>
          <w:sz w:val="28"/>
          <w:szCs w:val="28"/>
        </w:rPr>
        <w:t>#</w:t>
      </w:r>
      <w:r w:rsidRPr="007C712C">
        <w:rPr>
          <w:rFonts w:ascii="楷体" w:eastAsia="楷体" w:hAnsi="楷体" w:cs="Times New Roman" w:hint="eastAsia"/>
          <w:sz w:val="28"/>
          <w:szCs w:val="28"/>
        </w:rPr>
        <w:t>3.12 显微镜光学系统采用国际标</w:t>
      </w:r>
      <w:r w:rsidRPr="007C712C">
        <w:rPr>
          <w:rFonts w:ascii="楷体" w:eastAsia="楷体" w:hAnsi="楷体" w:cs="Times New Roman" w:hint="eastAsia"/>
          <w:color w:val="000000" w:themeColor="text1"/>
          <w:sz w:val="28"/>
          <w:szCs w:val="28"/>
        </w:rPr>
        <w:t>准小于等于45mm,</w:t>
      </w:r>
      <w:r w:rsidRPr="007C712C">
        <w:rPr>
          <w:rFonts w:ascii="楷体" w:eastAsia="楷体" w:hAnsi="楷体" w:cs="Times New Roman" w:hint="eastAsia"/>
          <w:sz w:val="28"/>
          <w:szCs w:val="28"/>
        </w:rPr>
        <w:t xml:space="preserve">方便后期升级和改造加载第三方光学设备。 </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4.  Z</w:t>
      </w:r>
      <w:proofErr w:type="gramStart"/>
      <w:r w:rsidRPr="007C712C">
        <w:rPr>
          <w:rFonts w:ascii="楷体" w:eastAsia="楷体" w:hAnsi="楷体" w:cs="Times New Roman" w:hint="eastAsia"/>
          <w:sz w:val="28"/>
          <w:szCs w:val="28"/>
        </w:rPr>
        <w:t>轴防漂移</w:t>
      </w:r>
      <w:proofErr w:type="gramEnd"/>
      <w:r w:rsidRPr="007C712C">
        <w:rPr>
          <w:rFonts w:ascii="楷体" w:eastAsia="楷体" w:hAnsi="楷体" w:cs="Times New Roman" w:hint="eastAsia"/>
          <w:sz w:val="28"/>
          <w:szCs w:val="28"/>
        </w:rPr>
        <w:t>系统</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4.1</w:t>
      </w:r>
      <w:r w:rsidRPr="007C712C">
        <w:rPr>
          <w:rFonts w:ascii="楷体" w:eastAsia="楷体" w:hAnsi="楷体" w:cs="Times New Roman" w:hint="eastAsia"/>
          <w:sz w:val="28"/>
          <w:szCs w:val="28"/>
        </w:rPr>
        <w:tab/>
        <w:t>使用低细胞光毒性的极弱红外激光监控，可在各种观察方式下自动对共聚焦小</w:t>
      </w:r>
      <w:proofErr w:type="gramStart"/>
      <w:r w:rsidRPr="007C712C">
        <w:rPr>
          <w:rFonts w:ascii="楷体" w:eastAsia="楷体" w:hAnsi="楷体" w:cs="Times New Roman" w:hint="eastAsia"/>
          <w:sz w:val="28"/>
          <w:szCs w:val="28"/>
        </w:rPr>
        <w:t>皿</w:t>
      </w:r>
      <w:proofErr w:type="gramEnd"/>
      <w:r w:rsidRPr="007C712C">
        <w:rPr>
          <w:rFonts w:ascii="楷体" w:eastAsia="楷体" w:hAnsi="楷体" w:cs="Times New Roman" w:hint="eastAsia"/>
          <w:sz w:val="28"/>
          <w:szCs w:val="28"/>
        </w:rPr>
        <w:t>或</w:t>
      </w:r>
      <w:proofErr w:type="gramStart"/>
      <w:r w:rsidRPr="007C712C">
        <w:rPr>
          <w:rFonts w:ascii="楷体" w:eastAsia="楷体" w:hAnsi="楷体" w:cs="Times New Roman" w:hint="eastAsia"/>
          <w:sz w:val="28"/>
          <w:szCs w:val="28"/>
        </w:rPr>
        <w:t>玻</w:t>
      </w:r>
      <w:proofErr w:type="gramEnd"/>
      <w:r w:rsidRPr="007C712C">
        <w:rPr>
          <w:rFonts w:ascii="楷体" w:eastAsia="楷体" w:hAnsi="楷体" w:cs="Times New Roman" w:hint="eastAsia"/>
          <w:sz w:val="28"/>
          <w:szCs w:val="28"/>
        </w:rPr>
        <w:t>片样品进行自动聚焦，硬件聚焦，非软件聚焦。</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b/>
          <w:sz w:val="28"/>
          <w:szCs w:val="28"/>
        </w:rPr>
        <w:t>#</w:t>
      </w:r>
      <w:r w:rsidRPr="007C712C">
        <w:rPr>
          <w:rFonts w:ascii="楷体" w:eastAsia="楷体" w:hAnsi="楷体" w:cs="Times New Roman" w:hint="eastAsia"/>
          <w:sz w:val="28"/>
          <w:szCs w:val="28"/>
        </w:rPr>
        <w:t>4.2 工作模式≥3种，包括软件一键式触发自动找焦，触摸屏一键式自动锁焦功能，连续实时锁定三种模式，</w:t>
      </w:r>
      <w:r w:rsidRPr="007C712C">
        <w:rPr>
          <w:rFonts w:ascii="楷体" w:eastAsia="楷体" w:hAnsi="楷体" w:cs="Times New Roman"/>
          <w:sz w:val="28"/>
          <w:szCs w:val="28"/>
        </w:rPr>
        <w:t>满足不同场景实验需求</w:t>
      </w:r>
      <w:r w:rsidRPr="007C712C">
        <w:rPr>
          <w:rFonts w:ascii="楷体" w:eastAsia="楷体" w:hAnsi="楷体" w:cs="Times New Roman" w:hint="eastAsia"/>
          <w:sz w:val="28"/>
          <w:szCs w:val="28"/>
        </w:rPr>
        <w:t>。</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4.3</w:t>
      </w:r>
      <w:r w:rsidRPr="007C712C">
        <w:rPr>
          <w:rFonts w:ascii="楷体" w:eastAsia="楷体" w:hAnsi="楷体" w:cs="Times New Roman" w:hint="eastAsia"/>
          <w:sz w:val="28"/>
          <w:szCs w:val="28"/>
        </w:rPr>
        <w:tab/>
        <w:t>光路全部电动切入或退出</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5. 活细胞培养系统：四层加热，温度设定精度0.1℃，带有物镜加温功能和温度反馈功能；多孔板通用型CO2培养箱，有NECO和负反馈，内置数字气体混和器。</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6. 成像系统工作站</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 xml:space="preserve">6.1 CPU Intel Xeon </w:t>
      </w:r>
      <w:r w:rsidRPr="007C712C">
        <w:rPr>
          <w:rFonts w:ascii="楷体" w:eastAsia="楷体" w:hAnsi="楷体" w:cs="Times New Roman"/>
          <w:sz w:val="28"/>
          <w:szCs w:val="28"/>
        </w:rPr>
        <w:t>W-2123</w:t>
      </w:r>
      <w:r w:rsidRPr="007C712C">
        <w:rPr>
          <w:rFonts w:ascii="楷体" w:eastAsia="楷体" w:hAnsi="楷体" w:cs="Times New Roman" w:hint="eastAsia"/>
          <w:sz w:val="28"/>
          <w:szCs w:val="28"/>
        </w:rPr>
        <w:t xml:space="preserve">或更高；内存≥ 16GB；硬盘≥ 1TB HDD </w:t>
      </w:r>
      <w:r w:rsidRPr="007C712C">
        <w:rPr>
          <w:rFonts w:ascii="楷体" w:eastAsia="楷体" w:hAnsi="楷体" w:cs="Times New Roman" w:hint="eastAsia"/>
          <w:sz w:val="28"/>
          <w:szCs w:val="28"/>
        </w:rPr>
        <w:lastRenderedPageBreak/>
        <w:t xml:space="preserve">x2；SSD固态硬盘≥256GB；显卡NVIDIA Quadro </w:t>
      </w:r>
      <w:r w:rsidRPr="007C712C">
        <w:rPr>
          <w:rFonts w:ascii="楷体" w:eastAsia="楷体" w:hAnsi="楷体" w:cs="Times New Roman"/>
          <w:sz w:val="28"/>
          <w:szCs w:val="28"/>
        </w:rPr>
        <w:t>P620</w:t>
      </w:r>
      <w:r w:rsidRPr="007C712C">
        <w:rPr>
          <w:rFonts w:ascii="楷体" w:eastAsia="楷体" w:hAnsi="楷体" w:cs="Times New Roman" w:hint="eastAsia"/>
          <w:sz w:val="28"/>
          <w:szCs w:val="28"/>
        </w:rPr>
        <w:t xml:space="preserve"> 2GB或更高；DVD writer；操作系统Windows </w:t>
      </w:r>
      <w:r w:rsidRPr="007C712C">
        <w:rPr>
          <w:rFonts w:ascii="楷体" w:eastAsia="楷体" w:hAnsi="楷体" w:cs="Times New Roman"/>
          <w:sz w:val="28"/>
          <w:szCs w:val="28"/>
        </w:rPr>
        <w:t>10</w:t>
      </w:r>
      <w:r w:rsidRPr="007C712C">
        <w:rPr>
          <w:rFonts w:ascii="楷体" w:eastAsia="楷体" w:hAnsi="楷体" w:cs="Times New Roman" w:hint="eastAsia"/>
          <w:sz w:val="28"/>
          <w:szCs w:val="28"/>
        </w:rPr>
        <w:t xml:space="preserve"> Professional 64bit；30英寸液晶显示屏。额外增加2TB硬盘存储，16GB内存。</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6.2 专用气垫式防震工作台</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6.3 在线式UPS稳压电源：功率不小于6000伏安，断电使用时间不少于30分钟</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6.4 电脑桌及仪器架</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7.</w:t>
      </w:r>
      <w:r w:rsidRPr="007C712C">
        <w:rPr>
          <w:rFonts w:ascii="楷体" w:eastAsia="楷体" w:hAnsi="楷体" w:cs="Times New Roman" w:hint="eastAsia"/>
          <w:sz w:val="28"/>
          <w:szCs w:val="28"/>
        </w:rPr>
        <w:tab/>
        <w:t xml:space="preserve">软件　</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7.1</w:t>
      </w:r>
      <w:r w:rsidRPr="007C712C">
        <w:rPr>
          <w:rFonts w:ascii="楷体" w:eastAsia="楷体" w:hAnsi="楷体" w:cs="Times New Roman" w:hint="eastAsia"/>
          <w:sz w:val="28"/>
          <w:szCs w:val="28"/>
        </w:rPr>
        <w:tab/>
        <w:t>图像采集和系统自动控制功能，光路全电动控制切换。根据染料或不同应用要求，软件可一键设置自动配置整个光路</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7.2</w:t>
      </w:r>
      <w:r w:rsidRPr="007C712C">
        <w:rPr>
          <w:rFonts w:ascii="楷体" w:eastAsia="楷体" w:hAnsi="楷体" w:cs="Times New Roman" w:hint="eastAsia"/>
          <w:sz w:val="28"/>
          <w:szCs w:val="28"/>
        </w:rPr>
        <w:tab/>
        <w:t>多维显微成像控制：X，Y，Z，T等控制，实现多时间、多通道荧光、Z序列的自动采集和处理</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7.3</w:t>
      </w:r>
      <w:r w:rsidRPr="007C712C">
        <w:rPr>
          <w:rFonts w:ascii="楷体" w:eastAsia="楷体" w:hAnsi="楷体" w:cs="Times New Roman" w:hint="eastAsia"/>
          <w:sz w:val="28"/>
          <w:szCs w:val="28"/>
        </w:rPr>
        <w:tab/>
      </w:r>
      <w:proofErr w:type="gramStart"/>
      <w:r w:rsidRPr="007C712C">
        <w:rPr>
          <w:rFonts w:ascii="楷体" w:eastAsia="楷体" w:hAnsi="楷体" w:cs="Times New Roman" w:hint="eastAsia"/>
          <w:sz w:val="28"/>
          <w:szCs w:val="28"/>
        </w:rPr>
        <w:t>三维/</w:t>
      </w:r>
      <w:proofErr w:type="gramEnd"/>
      <w:r w:rsidRPr="007C712C">
        <w:rPr>
          <w:rFonts w:ascii="楷体" w:eastAsia="楷体" w:hAnsi="楷体" w:cs="Times New Roman" w:hint="eastAsia"/>
          <w:sz w:val="28"/>
          <w:szCs w:val="28"/>
        </w:rPr>
        <w:t>四维可视图象重建，具有不少于Alphablend，Isosurface，MIP等多种三维渲染模式，随意进行空间切割，交互立体显示，并在成像过程中实时三维重构；</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7.4</w:t>
      </w:r>
      <w:r w:rsidRPr="007C712C">
        <w:rPr>
          <w:rFonts w:ascii="楷体" w:eastAsia="楷体" w:hAnsi="楷体" w:cs="Times New Roman" w:hint="eastAsia"/>
          <w:sz w:val="28"/>
          <w:szCs w:val="28"/>
        </w:rPr>
        <w:tab/>
        <w:t>精准的时序管理器和实时采集模块，可轻松设计复杂流程实验，如多维、长时程、多通道、光刺激等，全自动实验流程的设计和实现，不同成像任务之间按编辑逻辑以毫秒精度进行快速切换，以保证数据完整性。</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7.5</w:t>
      </w:r>
      <w:r w:rsidRPr="007C712C">
        <w:rPr>
          <w:rFonts w:ascii="楷体" w:eastAsia="楷体" w:hAnsi="楷体" w:cs="Times New Roman" w:hint="eastAsia"/>
          <w:sz w:val="28"/>
          <w:szCs w:val="28"/>
        </w:rPr>
        <w:tab/>
        <w:t>支持电动载物台进行切片和多孔板等全区域扫描，并提供整体图像相对位置的参照；可以进行自动多点位采集，大标本的高分辨率全视野图像采集，具备自动对焦地形图功能，确保每个视野下获得最佳聚焦状态。</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7.6</w:t>
      </w:r>
      <w:r w:rsidRPr="007C712C">
        <w:rPr>
          <w:rFonts w:ascii="楷体" w:eastAsia="楷体" w:hAnsi="楷体" w:cs="Times New Roman" w:hint="eastAsia"/>
          <w:sz w:val="28"/>
          <w:szCs w:val="28"/>
        </w:rPr>
        <w:tab/>
        <w:t>可控制和触发其他外部设备同步工作。</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7.7</w:t>
      </w:r>
      <w:r w:rsidRPr="007C712C">
        <w:rPr>
          <w:rFonts w:ascii="楷体" w:eastAsia="楷体" w:hAnsi="楷体" w:cs="Times New Roman" w:hint="eastAsia"/>
          <w:sz w:val="28"/>
          <w:szCs w:val="28"/>
        </w:rPr>
        <w:tab/>
        <w:t>核心图像分析功能：荧光强度测量，区域和周长等参量计算。共定位定量分析：对于多标荧光图像进行共定位定量分析。离子浓度图像：</w:t>
      </w:r>
      <w:r w:rsidRPr="007C712C">
        <w:rPr>
          <w:rFonts w:ascii="楷体" w:eastAsia="楷体" w:hAnsi="楷体" w:cs="Times New Roman" w:hint="eastAsia"/>
          <w:sz w:val="28"/>
          <w:szCs w:val="28"/>
        </w:rPr>
        <w:lastRenderedPageBreak/>
        <w:t>实时追踪荧光强度变化，获取离子浓度比例（Ratio）图像。</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7.8</w:t>
      </w:r>
      <w:r w:rsidRPr="007C712C">
        <w:rPr>
          <w:rFonts w:ascii="楷体" w:eastAsia="楷体" w:hAnsi="楷体" w:cs="Times New Roman" w:hint="eastAsia"/>
          <w:sz w:val="28"/>
          <w:szCs w:val="28"/>
        </w:rPr>
        <w:tab/>
        <w:t>提供多种反卷积算法，包括近邻法、非近邻法、Wiener滤镜等国际公认计算模式，每个模式均有适合于共聚焦图像的专业算法。</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b/>
          <w:sz w:val="28"/>
          <w:szCs w:val="28"/>
        </w:rPr>
        <w:t>#</w:t>
      </w:r>
      <w:r w:rsidRPr="007C712C">
        <w:rPr>
          <w:rFonts w:ascii="楷体" w:eastAsia="楷体" w:hAnsi="楷体" w:cs="Times New Roman" w:hint="eastAsia"/>
          <w:sz w:val="28"/>
          <w:szCs w:val="28"/>
        </w:rPr>
        <w:t>8  本项目显微镜部分需要提供厂家技术说明和授权书。</w:t>
      </w:r>
    </w:p>
    <w:p w:rsidR="007C712C" w:rsidRPr="007C712C" w:rsidRDefault="007C712C" w:rsidP="007C712C">
      <w:pPr>
        <w:rPr>
          <w:rFonts w:ascii="楷体_GB2312" w:eastAsia="楷体_GB2312" w:hAnsi="Calibri" w:cs="Times New Roman"/>
          <w:b/>
          <w:bCs/>
          <w:sz w:val="28"/>
        </w:rPr>
      </w:pPr>
      <w:r w:rsidRPr="007C712C">
        <w:rPr>
          <w:rFonts w:ascii="楷体_GB2312" w:eastAsia="楷体_GB2312" w:hAnsi="Calibri" w:cs="Times New Roman" w:hint="eastAsia"/>
          <w:b/>
          <w:bCs/>
          <w:sz w:val="28"/>
        </w:rPr>
        <w:t>二、采购标的需执行的国家相关标准、行业标准、地方标准或者其他标准、规范：</w:t>
      </w:r>
    </w:p>
    <w:p w:rsidR="007C712C" w:rsidRPr="007C712C" w:rsidRDefault="007C712C" w:rsidP="007C712C">
      <w:pPr>
        <w:rPr>
          <w:rFonts w:ascii="楷体" w:eastAsia="楷体" w:hAnsi="楷体" w:cs="Times New Roman"/>
          <w:sz w:val="28"/>
          <w:szCs w:val="28"/>
        </w:rPr>
      </w:pPr>
      <w:r w:rsidRPr="007C712C">
        <w:rPr>
          <w:rFonts w:ascii="楷体" w:eastAsia="楷体" w:hAnsi="楷体" w:cs="Times New Roman" w:hint="eastAsia"/>
          <w:sz w:val="28"/>
          <w:szCs w:val="28"/>
        </w:rPr>
        <w:t>国家标准《GB/T 2985-2008 生物显微镜》。</w:t>
      </w:r>
    </w:p>
    <w:p w:rsidR="007C712C" w:rsidRPr="007C712C" w:rsidRDefault="007C712C" w:rsidP="007C712C">
      <w:pPr>
        <w:rPr>
          <w:rFonts w:ascii="楷体_GB2312" w:eastAsia="楷体_GB2312" w:hAnsi="Calibri" w:cs="Times New Roman"/>
          <w:b/>
          <w:bCs/>
          <w:sz w:val="28"/>
        </w:rPr>
      </w:pPr>
      <w:bookmarkStart w:id="137" w:name="_Toc403258042"/>
      <w:r w:rsidRPr="007C712C">
        <w:rPr>
          <w:rFonts w:ascii="楷体_GB2312" w:eastAsia="楷体_GB2312" w:hAnsi="Calibri" w:cs="Times New Roman" w:hint="eastAsia"/>
          <w:b/>
          <w:bCs/>
          <w:sz w:val="28"/>
        </w:rPr>
        <w:t>三、售后服务要求（应包括采购标的需满足的服务标准、期限、效率等要求：</w:t>
      </w:r>
    </w:p>
    <w:p w:rsidR="007C712C" w:rsidRPr="007C712C" w:rsidRDefault="007C712C" w:rsidP="007C712C">
      <w:pPr>
        <w:spacing w:line="240" w:lineRule="auto"/>
        <w:rPr>
          <w:rFonts w:ascii="楷体" w:eastAsia="楷体" w:hAnsi="楷体" w:cs="Times New Roman"/>
          <w:kern w:val="0"/>
          <w:sz w:val="28"/>
          <w:szCs w:val="28"/>
          <w:lang w:val="x-none" w:eastAsia="x-none"/>
        </w:rPr>
      </w:pPr>
      <w:r w:rsidRPr="007C712C">
        <w:rPr>
          <w:rFonts w:ascii="楷体" w:eastAsia="楷体" w:hAnsi="楷体" w:cs="Times New Roman" w:hint="eastAsia"/>
          <w:kern w:val="0"/>
          <w:sz w:val="28"/>
          <w:szCs w:val="28"/>
          <w:lang w:val="x-none"/>
        </w:rPr>
        <w:t>3.1</w:t>
      </w:r>
      <w:r w:rsidRPr="007C712C">
        <w:rPr>
          <w:rFonts w:ascii="楷体" w:eastAsia="楷体" w:hAnsi="楷体" w:cs="Times New Roman" w:hint="eastAsia"/>
          <w:kern w:val="0"/>
          <w:sz w:val="28"/>
          <w:szCs w:val="28"/>
          <w:lang w:val="x-none" w:eastAsia="x-none"/>
        </w:rPr>
        <w:t>投标商应对任何由于不当包装或防护措施不利而导致的商品损坏、损失、锈蚀、费用增长等后果负责。</w:t>
      </w:r>
    </w:p>
    <w:p w:rsidR="007C712C" w:rsidRPr="007C712C" w:rsidRDefault="007C712C" w:rsidP="007C712C">
      <w:pPr>
        <w:spacing w:line="240" w:lineRule="auto"/>
        <w:rPr>
          <w:rFonts w:ascii="楷体" w:eastAsia="楷体" w:hAnsi="楷体" w:cs="Times New Roman"/>
          <w:sz w:val="28"/>
          <w:szCs w:val="28"/>
        </w:rPr>
      </w:pPr>
      <w:r w:rsidRPr="007C712C">
        <w:rPr>
          <w:rFonts w:ascii="楷体" w:eastAsia="楷体" w:hAnsi="楷体" w:cs="Times New Roman" w:hint="eastAsia"/>
          <w:sz w:val="28"/>
          <w:szCs w:val="28"/>
          <w:lang w:val="x-none"/>
        </w:rPr>
        <w:t>3.2</w:t>
      </w:r>
      <w:r w:rsidRPr="007C712C">
        <w:rPr>
          <w:rFonts w:ascii="楷体" w:eastAsia="楷体" w:hAnsi="楷体" w:cs="Times New Roman" w:hint="eastAsia"/>
          <w:sz w:val="28"/>
          <w:szCs w:val="28"/>
        </w:rPr>
        <w:t>免费保修期要求在</w:t>
      </w:r>
      <w:r w:rsidRPr="007C712C">
        <w:rPr>
          <w:rFonts w:ascii="楷体" w:eastAsia="楷体" w:hAnsi="楷体" w:cs="Times New Roman" w:hint="eastAsia"/>
          <w:sz w:val="28"/>
          <w:szCs w:val="28"/>
          <w:u w:val="single"/>
        </w:rPr>
        <w:t>3</w:t>
      </w:r>
      <w:r w:rsidRPr="007C712C">
        <w:rPr>
          <w:rFonts w:ascii="楷体" w:eastAsia="楷体" w:hAnsi="楷体" w:cs="Times New Roman" w:hint="eastAsia"/>
          <w:sz w:val="28"/>
          <w:szCs w:val="28"/>
        </w:rPr>
        <w:t>年以上，但</w:t>
      </w:r>
      <w:r w:rsidRPr="007C712C">
        <w:rPr>
          <w:rFonts w:ascii="楷体" w:eastAsia="楷体" w:hAnsi="楷体" w:cs="Times New Roman"/>
          <w:sz w:val="28"/>
          <w:szCs w:val="28"/>
        </w:rPr>
        <w:t>不包含激光器及耗材类产品</w:t>
      </w:r>
      <w:r w:rsidRPr="007C712C">
        <w:rPr>
          <w:rFonts w:ascii="楷体" w:eastAsia="楷体" w:hAnsi="楷体" w:cs="Times New Roman" w:hint="eastAsia"/>
          <w:sz w:val="28"/>
          <w:szCs w:val="28"/>
        </w:rPr>
        <w:t>。保修期内，由制造商选材和制造不当引起的质量问题，</w:t>
      </w:r>
      <w:r w:rsidRPr="007C712C">
        <w:rPr>
          <w:rFonts w:ascii="楷体" w:eastAsia="楷体" w:hAnsi="楷体" w:cs="Times New Roman" w:hint="eastAsia"/>
          <w:kern w:val="0"/>
          <w:sz w:val="28"/>
          <w:szCs w:val="28"/>
          <w:lang w:val="x-none" w:eastAsia="x-none"/>
        </w:rPr>
        <w:t>厂家</w:t>
      </w:r>
      <w:r w:rsidRPr="007C712C">
        <w:rPr>
          <w:rFonts w:ascii="楷体" w:eastAsia="楷体" w:hAnsi="楷体" w:cs="Times New Roman" w:hint="eastAsia"/>
          <w:sz w:val="28"/>
          <w:szCs w:val="28"/>
        </w:rPr>
        <w:t>负责免费维修。保修期自验收签字之日起计算。保修期满前1个月内</w:t>
      </w:r>
      <w:r w:rsidRPr="007C712C">
        <w:rPr>
          <w:rFonts w:ascii="楷体" w:eastAsia="楷体" w:hAnsi="楷体" w:cs="Times New Roman" w:hint="eastAsia"/>
          <w:kern w:val="0"/>
          <w:sz w:val="28"/>
          <w:szCs w:val="28"/>
          <w:lang w:val="x-none" w:eastAsia="x-none"/>
        </w:rPr>
        <w:t>卖方</w:t>
      </w:r>
      <w:r w:rsidRPr="007C712C">
        <w:rPr>
          <w:rFonts w:ascii="楷体" w:eastAsia="楷体" w:hAnsi="楷体" w:cs="Times New Roman" w:hint="eastAsia"/>
          <w:sz w:val="28"/>
          <w:szCs w:val="28"/>
        </w:rPr>
        <w:t>应负责一次免费全面检查，并写出正式报告，如发现潜在问题，应负责排除。</w:t>
      </w:r>
    </w:p>
    <w:p w:rsidR="007C712C" w:rsidRPr="007C712C" w:rsidRDefault="007C712C" w:rsidP="007C712C">
      <w:pPr>
        <w:spacing w:line="240" w:lineRule="auto"/>
        <w:rPr>
          <w:rFonts w:ascii="楷体" w:eastAsia="楷体" w:hAnsi="楷体" w:cs="Times New Roman"/>
          <w:sz w:val="28"/>
          <w:szCs w:val="28"/>
        </w:rPr>
      </w:pPr>
      <w:r w:rsidRPr="007C712C">
        <w:rPr>
          <w:rFonts w:ascii="楷体" w:eastAsia="楷体" w:hAnsi="楷体" w:cs="Times New Roman" w:hint="eastAsia"/>
          <w:sz w:val="28"/>
          <w:szCs w:val="28"/>
        </w:rPr>
        <w:t>3.3维修响应时间：</w:t>
      </w:r>
      <w:r w:rsidRPr="007C712C">
        <w:rPr>
          <w:rFonts w:ascii="楷体" w:eastAsia="楷体" w:hAnsi="楷体" w:cs="Times New Roman" w:hint="eastAsia"/>
          <w:kern w:val="0"/>
          <w:sz w:val="28"/>
          <w:szCs w:val="28"/>
          <w:lang w:val="x-none" w:eastAsia="x-none"/>
        </w:rPr>
        <w:t>卖方</w:t>
      </w:r>
      <w:r w:rsidRPr="007C712C">
        <w:rPr>
          <w:rFonts w:ascii="楷体" w:eastAsia="楷体" w:hAnsi="楷体" w:cs="Times New Roman" w:hint="eastAsia"/>
          <w:sz w:val="28"/>
          <w:szCs w:val="28"/>
        </w:rPr>
        <w:t>应在24小时内对</w:t>
      </w:r>
      <w:r w:rsidRPr="007C712C">
        <w:rPr>
          <w:rFonts w:ascii="楷体" w:eastAsia="楷体" w:hAnsi="楷体" w:cs="Times New Roman" w:hint="eastAsia"/>
          <w:kern w:val="0"/>
          <w:sz w:val="28"/>
          <w:szCs w:val="28"/>
          <w:lang w:val="x-none" w:eastAsia="x-none"/>
        </w:rPr>
        <w:t>用户</w:t>
      </w:r>
      <w:r w:rsidRPr="007C712C">
        <w:rPr>
          <w:rFonts w:ascii="楷体" w:eastAsia="楷体" w:hAnsi="楷体" w:cs="Times New Roman" w:hint="eastAsia"/>
          <w:sz w:val="28"/>
          <w:szCs w:val="28"/>
        </w:rPr>
        <w:t>的服务要求做出响应，一般问题在48小时内解决，重大问题或其它无法立刻解决的问题应在一周内解决或提出明确的解决方案，否则</w:t>
      </w:r>
      <w:r w:rsidRPr="007C712C">
        <w:rPr>
          <w:rFonts w:ascii="楷体" w:eastAsia="楷体" w:hAnsi="楷体" w:cs="Times New Roman" w:hint="eastAsia"/>
          <w:kern w:val="0"/>
          <w:sz w:val="28"/>
          <w:szCs w:val="28"/>
          <w:lang w:val="x-none" w:eastAsia="x-none"/>
        </w:rPr>
        <w:t>卖方</w:t>
      </w:r>
      <w:r w:rsidRPr="007C712C">
        <w:rPr>
          <w:rFonts w:ascii="楷体" w:eastAsia="楷体" w:hAnsi="楷体" w:cs="Times New Roman" w:hint="eastAsia"/>
          <w:sz w:val="28"/>
          <w:szCs w:val="28"/>
        </w:rPr>
        <w:t>应赔偿相应的损失。</w:t>
      </w:r>
    </w:p>
    <w:p w:rsidR="007C712C" w:rsidRPr="007C712C" w:rsidRDefault="007C712C" w:rsidP="007C712C">
      <w:pPr>
        <w:spacing w:line="240" w:lineRule="auto"/>
        <w:rPr>
          <w:rFonts w:ascii="楷体" w:eastAsia="楷体" w:hAnsi="楷体" w:cs="Times New Roman"/>
          <w:sz w:val="28"/>
          <w:szCs w:val="28"/>
        </w:rPr>
      </w:pPr>
      <w:r w:rsidRPr="007C712C">
        <w:rPr>
          <w:rFonts w:ascii="楷体" w:eastAsia="楷体" w:hAnsi="楷体" w:cs="Times New Roman" w:hint="eastAsia"/>
          <w:sz w:val="28"/>
          <w:szCs w:val="28"/>
        </w:rPr>
        <w:t>3.4</w:t>
      </w:r>
      <w:r w:rsidRPr="007C712C">
        <w:rPr>
          <w:rFonts w:ascii="楷体" w:eastAsia="楷体" w:hAnsi="楷体" w:cs="Times New Roman" w:hint="eastAsia"/>
          <w:kern w:val="0"/>
          <w:sz w:val="28"/>
          <w:szCs w:val="28"/>
          <w:lang w:val="x-none" w:eastAsia="x-none"/>
        </w:rPr>
        <w:t>厂商</w:t>
      </w:r>
      <w:r w:rsidRPr="007C712C">
        <w:rPr>
          <w:rFonts w:ascii="楷体" w:eastAsia="楷体" w:hAnsi="楷体" w:cs="Times New Roman" w:hint="eastAsia"/>
          <w:sz w:val="28"/>
          <w:szCs w:val="28"/>
        </w:rPr>
        <w:t>需提供迅速优质的售后服务和技术支持。提供至少三年的免费技术支持和培训服务；</w:t>
      </w:r>
      <w:r w:rsidRPr="007C712C">
        <w:rPr>
          <w:rFonts w:ascii="楷体" w:eastAsia="楷体" w:hAnsi="楷体" w:cs="Times New Roman" w:hint="eastAsia"/>
          <w:kern w:val="0"/>
          <w:sz w:val="28"/>
          <w:szCs w:val="28"/>
          <w:lang w:val="x-none" w:eastAsia="x-none"/>
        </w:rPr>
        <w:t>合同期外</w:t>
      </w:r>
      <w:r w:rsidRPr="007C712C">
        <w:rPr>
          <w:rFonts w:ascii="楷体" w:eastAsia="楷体" w:hAnsi="楷体" w:cs="Times New Roman" w:hint="eastAsia"/>
          <w:sz w:val="28"/>
          <w:szCs w:val="28"/>
        </w:rPr>
        <w:t>，需提供永久的保障性服务，以保障软件的正常使用。</w:t>
      </w:r>
    </w:p>
    <w:p w:rsidR="007C712C" w:rsidRPr="007C712C" w:rsidRDefault="007C712C" w:rsidP="007C712C">
      <w:pPr>
        <w:spacing w:line="240" w:lineRule="auto"/>
        <w:rPr>
          <w:rFonts w:ascii="楷体" w:eastAsia="楷体" w:hAnsi="楷体" w:cs="Times New Roman"/>
          <w:sz w:val="28"/>
          <w:szCs w:val="28"/>
        </w:rPr>
      </w:pPr>
      <w:r w:rsidRPr="007C712C">
        <w:rPr>
          <w:rFonts w:ascii="楷体" w:eastAsia="楷体" w:hAnsi="楷体" w:cs="Times New Roman" w:hint="eastAsia"/>
          <w:sz w:val="28"/>
          <w:szCs w:val="28"/>
        </w:rPr>
        <w:t>3.5到货安装调试完成后，有专业工程师现场提供一次系统的使用培训服务，直至</w:t>
      </w:r>
      <w:r w:rsidRPr="007C712C">
        <w:rPr>
          <w:rFonts w:ascii="楷体" w:eastAsia="楷体" w:hAnsi="楷体" w:cs="Times New Roman" w:hint="eastAsia"/>
          <w:kern w:val="0"/>
          <w:sz w:val="28"/>
          <w:szCs w:val="28"/>
          <w:lang w:val="x-none" w:eastAsia="x-none"/>
        </w:rPr>
        <w:t>采购人</w:t>
      </w:r>
      <w:r w:rsidRPr="007C712C">
        <w:rPr>
          <w:rFonts w:ascii="楷体" w:eastAsia="楷体" w:hAnsi="楷体" w:cs="Times New Roman" w:hint="eastAsia"/>
          <w:sz w:val="28"/>
          <w:szCs w:val="28"/>
        </w:rPr>
        <w:t>相关人员熟练掌握为止。</w:t>
      </w:r>
    </w:p>
    <w:p w:rsidR="007C712C" w:rsidRPr="007C712C" w:rsidRDefault="007C712C" w:rsidP="007C712C">
      <w:pPr>
        <w:rPr>
          <w:rFonts w:ascii="楷体_GB2312" w:eastAsia="楷体_GB2312" w:hAnsi="Calibri" w:cs="Times New Roman"/>
          <w:b/>
          <w:bCs/>
          <w:sz w:val="28"/>
        </w:rPr>
      </w:pPr>
      <w:r w:rsidRPr="007C712C">
        <w:rPr>
          <w:rFonts w:ascii="楷体_GB2312" w:eastAsia="楷体_GB2312" w:hAnsi="Calibri" w:cs="Times New Roman" w:hint="eastAsia"/>
          <w:b/>
          <w:bCs/>
          <w:sz w:val="28"/>
        </w:rPr>
        <w:t>四、采购标的验收标准：</w:t>
      </w:r>
    </w:p>
    <w:p w:rsidR="007C712C" w:rsidRPr="007C712C" w:rsidRDefault="007C712C" w:rsidP="007C712C">
      <w:pPr>
        <w:rPr>
          <w:rFonts w:ascii="楷体_GB2312" w:eastAsia="楷体_GB2312" w:hAnsi="Calibri" w:cs="Times New Roman"/>
          <w:bCs/>
          <w:sz w:val="28"/>
        </w:rPr>
      </w:pPr>
      <w:r w:rsidRPr="007C712C">
        <w:rPr>
          <w:rFonts w:ascii="楷体_GB2312" w:eastAsia="楷体_GB2312" w:hAnsi="Calibri" w:cs="Times New Roman" w:hint="eastAsia"/>
          <w:bCs/>
          <w:sz w:val="28"/>
        </w:rPr>
        <w:t>4.1设备安装、调试完成后，由采购人组织验收，验收合格后，采购人及中标人双方共同签署验收文件。</w:t>
      </w:r>
    </w:p>
    <w:p w:rsidR="007C712C" w:rsidRPr="007C712C" w:rsidRDefault="007C712C" w:rsidP="007C712C">
      <w:pPr>
        <w:rPr>
          <w:rFonts w:ascii="楷体_GB2312" w:eastAsia="楷体_GB2312" w:hAnsi="Calibri" w:cs="Times New Roman"/>
          <w:bCs/>
          <w:sz w:val="28"/>
        </w:rPr>
      </w:pPr>
      <w:r w:rsidRPr="007C712C">
        <w:rPr>
          <w:rFonts w:ascii="楷体_GB2312" w:eastAsia="楷体_GB2312" w:hAnsi="Calibri" w:cs="Times New Roman" w:hint="eastAsia"/>
          <w:bCs/>
          <w:sz w:val="28"/>
        </w:rPr>
        <w:t>4.2仪器到货：仪器到货前应将安装环境要求书面通知给用户，并与用户协商足够准备时间。到货时需按用户要求免费将设备在双方商定的时间运到指定安装位置，并由仪器安装工程师当场进行开箱检查。</w:t>
      </w:r>
    </w:p>
    <w:p w:rsidR="007C712C" w:rsidRPr="007C712C" w:rsidRDefault="007C712C" w:rsidP="007C712C">
      <w:pPr>
        <w:rPr>
          <w:rFonts w:ascii="楷体_GB2312" w:eastAsia="楷体_GB2312" w:hAnsi="Calibri" w:cs="Times New Roman"/>
          <w:bCs/>
          <w:sz w:val="28"/>
        </w:rPr>
      </w:pPr>
      <w:r w:rsidRPr="007C712C">
        <w:rPr>
          <w:rFonts w:ascii="楷体_GB2312" w:eastAsia="楷体_GB2312" w:hAnsi="Calibri" w:cs="Times New Roman" w:hint="eastAsia"/>
          <w:bCs/>
          <w:sz w:val="28"/>
        </w:rPr>
        <w:t>4.3仪器安装调试：仪器经开箱检查确认一切正常后，由仪器安装工程师免费执行安装调试直至达到验收指标（以技术规格要求指标为验收指</w:t>
      </w:r>
      <w:r w:rsidRPr="007C712C">
        <w:rPr>
          <w:rFonts w:ascii="楷体_GB2312" w:eastAsia="楷体_GB2312" w:hAnsi="Calibri" w:cs="Times New Roman" w:hint="eastAsia"/>
          <w:bCs/>
          <w:sz w:val="28"/>
        </w:rPr>
        <w:lastRenderedPageBreak/>
        <w:t>标）。由用户单位进行使用性能方面的验收。设备的性能应符合投标人应答文件中承诺的技术指标，所有指标验收必须由用户确认。</w:t>
      </w:r>
    </w:p>
    <w:bookmarkEnd w:id="137"/>
    <w:p w:rsidR="007C712C" w:rsidRPr="007C712C" w:rsidRDefault="007C712C" w:rsidP="007C712C">
      <w:pPr>
        <w:rPr>
          <w:rFonts w:ascii="楷体_GB2312" w:eastAsia="楷体_GB2312" w:hAnsi="Calibri" w:cs="Times New Roman"/>
          <w:b/>
          <w:bCs/>
          <w:sz w:val="28"/>
        </w:rPr>
      </w:pPr>
      <w:r w:rsidRPr="007C712C">
        <w:rPr>
          <w:rFonts w:ascii="楷体_GB2312" w:eastAsia="楷体_GB2312" w:hAnsi="Calibri" w:cs="Times New Roman" w:hint="eastAsia"/>
          <w:b/>
          <w:bCs/>
          <w:sz w:val="28"/>
        </w:rPr>
        <w:t>五、交货地点：</w:t>
      </w:r>
      <w:r w:rsidRPr="007C712C">
        <w:rPr>
          <w:rFonts w:ascii="楷体_GB2312" w:eastAsia="楷体_GB2312" w:hAnsi="Calibri" w:cs="Times New Roman" w:hint="eastAsia"/>
          <w:b/>
          <w:bCs/>
          <w:color w:val="000000" w:themeColor="text1"/>
          <w:sz w:val="28"/>
        </w:rPr>
        <w:t>北京大学指定地点。</w:t>
      </w:r>
    </w:p>
    <w:p w:rsidR="007C712C" w:rsidRPr="007C712C" w:rsidRDefault="007C712C" w:rsidP="007C712C">
      <w:pPr>
        <w:rPr>
          <w:rFonts w:ascii="楷体_GB2312" w:eastAsia="楷体_GB2312" w:hAnsi="Calibri" w:cs="Times New Roman"/>
          <w:b/>
          <w:bCs/>
          <w:sz w:val="28"/>
        </w:rPr>
      </w:pPr>
      <w:r w:rsidRPr="007C712C">
        <w:rPr>
          <w:rFonts w:ascii="楷体_GB2312" w:eastAsia="楷体_GB2312" w:hAnsi="Calibri" w:cs="Times New Roman" w:hint="eastAsia"/>
          <w:b/>
          <w:bCs/>
          <w:sz w:val="28"/>
        </w:rPr>
        <w:t>六、交货期：合同签订后</w:t>
      </w:r>
      <w:r w:rsidR="009D6812">
        <w:rPr>
          <w:rFonts w:ascii="楷体_GB2312" w:eastAsia="楷体_GB2312" w:hAnsi="Calibri" w:cs="Times New Roman" w:hint="eastAsia"/>
          <w:b/>
          <w:bCs/>
          <w:sz w:val="28"/>
        </w:rPr>
        <w:t xml:space="preserve"> </w:t>
      </w:r>
      <w:r w:rsidR="009D6812">
        <w:rPr>
          <w:rFonts w:ascii="楷体_GB2312" w:eastAsia="楷体_GB2312" w:hAnsi="Calibri" w:cs="Times New Roman"/>
          <w:b/>
          <w:bCs/>
          <w:sz w:val="28"/>
          <w:u w:val="single"/>
        </w:rPr>
        <w:t xml:space="preserve"> </w:t>
      </w:r>
      <w:r w:rsidRPr="009D6812">
        <w:rPr>
          <w:rFonts w:ascii="楷体_GB2312" w:eastAsia="楷体_GB2312" w:hAnsi="Calibri" w:cs="Times New Roman"/>
          <w:b/>
          <w:bCs/>
          <w:color w:val="000000" w:themeColor="text1"/>
          <w:sz w:val="28"/>
          <w:u w:val="single"/>
        </w:rPr>
        <w:t>135</w:t>
      </w:r>
      <w:r w:rsidRPr="009D6812">
        <w:rPr>
          <w:rFonts w:ascii="楷体_GB2312" w:eastAsia="楷体_GB2312" w:hAnsi="Calibri" w:cs="Times New Roman" w:hint="eastAsia"/>
          <w:b/>
          <w:bCs/>
          <w:color w:val="000000" w:themeColor="text1"/>
          <w:sz w:val="28"/>
          <w:u w:val="single"/>
        </w:rPr>
        <w:t>日</w:t>
      </w:r>
      <w:r w:rsidR="009D6812">
        <w:rPr>
          <w:rFonts w:ascii="楷体_GB2312" w:eastAsia="楷体_GB2312" w:hAnsi="Calibri" w:cs="Times New Roman" w:hint="eastAsia"/>
          <w:b/>
          <w:bCs/>
          <w:color w:val="000000" w:themeColor="text1"/>
          <w:sz w:val="28"/>
          <w:u w:val="single"/>
        </w:rPr>
        <w:t xml:space="preserve"> </w:t>
      </w:r>
      <w:r w:rsidRPr="007C712C">
        <w:rPr>
          <w:rFonts w:ascii="楷体_GB2312" w:eastAsia="楷体_GB2312" w:hAnsi="Calibri" w:cs="Times New Roman" w:hint="eastAsia"/>
          <w:b/>
          <w:bCs/>
          <w:sz w:val="28"/>
        </w:rPr>
        <w:t>内交货并安装完毕。</w:t>
      </w:r>
    </w:p>
    <w:p w:rsidR="006303F9" w:rsidRDefault="00500826" w:rsidP="007C712C">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6"/>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w:t>
      </w:r>
      <w:r>
        <w:rPr>
          <w:rFonts w:ascii="仿宋_GB2312" w:eastAsia="仿宋_GB2312" w:hint="eastAsia"/>
        </w:rPr>
        <w:lastRenderedPageBreak/>
        <w:t>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4E0A4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4E0A4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4E0A4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4E0A4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4E0A4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4E0A4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6C0045" w:rsidP="004E0A4B">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6C0045" w:rsidRPr="009D5807" w:rsidRDefault="006C0045" w:rsidP="004E0A4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4E0A4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4E0A4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4E0A4B">
            <w:pPr>
              <w:jc w:val="left"/>
              <w:rPr>
                <w:rFonts w:ascii="仿宋" w:eastAsia="仿宋" w:hAnsi="仿宋"/>
                <w:szCs w:val="24"/>
              </w:rPr>
            </w:pP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4E0A4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4E0A4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6C0045" w:rsidRPr="000C6804" w:rsidRDefault="006C0045" w:rsidP="004E0A4B">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895" w:rsidRDefault="00293895">
      <w:pPr>
        <w:spacing w:line="240" w:lineRule="auto"/>
      </w:pPr>
      <w:r>
        <w:separator/>
      </w:r>
    </w:p>
  </w:endnote>
  <w:endnote w:type="continuationSeparator" w:id="0">
    <w:p w:rsidR="00293895" w:rsidRDefault="00293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EE1" w:rsidRDefault="003D0EE1">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D0EE1" w:rsidRDefault="003D0EE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EE1" w:rsidRDefault="003D0EE1">
    <w:pPr>
      <w:pStyle w:val="aa"/>
      <w:jc w:val="center"/>
    </w:pPr>
    <w:r>
      <w:rPr>
        <w:rStyle w:val="ad"/>
      </w:rPr>
      <w:fldChar w:fldCharType="begin"/>
    </w:r>
    <w:r>
      <w:rPr>
        <w:rStyle w:val="ad"/>
      </w:rPr>
      <w:instrText xml:space="preserve"> PAGE </w:instrText>
    </w:r>
    <w:r>
      <w:rPr>
        <w:rStyle w:val="ad"/>
      </w:rPr>
      <w:fldChar w:fldCharType="separate"/>
    </w:r>
    <w:r w:rsidR="00B30B62">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EE1" w:rsidRDefault="003D0EE1">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EE1" w:rsidRDefault="003D0EE1">
    <w:pPr>
      <w:pStyle w:val="aa"/>
      <w:framePr w:wrap="around" w:vAnchor="text" w:hAnchor="margin" w:xAlign="center" w:y="1"/>
      <w:rPr>
        <w:rStyle w:val="ad"/>
      </w:rPr>
    </w:pPr>
    <w:r>
      <w:fldChar w:fldCharType="begin"/>
    </w:r>
    <w:r>
      <w:rPr>
        <w:rStyle w:val="ad"/>
      </w:rPr>
      <w:instrText xml:space="preserve">PAGE  </w:instrText>
    </w:r>
    <w:r>
      <w:fldChar w:fldCharType="end"/>
    </w:r>
  </w:p>
  <w:p w:rsidR="003D0EE1" w:rsidRDefault="003D0EE1">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EE1" w:rsidRDefault="003D0EE1">
    <w:pPr>
      <w:pStyle w:val="aa"/>
      <w:framePr w:wrap="around" w:vAnchor="text" w:hAnchor="margin" w:xAlign="center" w:y="1"/>
      <w:rPr>
        <w:rStyle w:val="ad"/>
      </w:rPr>
    </w:pPr>
    <w:r>
      <w:fldChar w:fldCharType="begin"/>
    </w:r>
    <w:r>
      <w:rPr>
        <w:rStyle w:val="ad"/>
      </w:rPr>
      <w:instrText xml:space="preserve">PAGE  </w:instrText>
    </w:r>
    <w:r>
      <w:fldChar w:fldCharType="separate"/>
    </w:r>
    <w:r w:rsidR="00B30B62">
      <w:rPr>
        <w:rStyle w:val="ad"/>
        <w:noProof/>
      </w:rPr>
      <w:t>19</w:t>
    </w:r>
    <w:r>
      <w:fldChar w:fldCharType="end"/>
    </w:r>
  </w:p>
  <w:p w:rsidR="003D0EE1" w:rsidRDefault="003D0EE1">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EE1" w:rsidRDefault="003D0EE1">
    <w:pPr>
      <w:pStyle w:val="aa"/>
      <w:jc w:val="center"/>
    </w:pPr>
    <w:r>
      <w:fldChar w:fldCharType="begin"/>
    </w:r>
    <w:r>
      <w:rPr>
        <w:rStyle w:val="ad"/>
      </w:rPr>
      <w:instrText xml:space="preserve"> PAGE </w:instrText>
    </w:r>
    <w:r>
      <w:fldChar w:fldCharType="separate"/>
    </w:r>
    <w:r w:rsidR="00B30B62">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895" w:rsidRDefault="00293895">
      <w:pPr>
        <w:spacing w:line="240" w:lineRule="auto"/>
      </w:pPr>
      <w:r>
        <w:separator/>
      </w:r>
    </w:p>
  </w:footnote>
  <w:footnote w:type="continuationSeparator" w:id="0">
    <w:p w:rsidR="00293895" w:rsidRDefault="002938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EE1" w:rsidRDefault="003D0EE1">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EE1" w:rsidRDefault="003D0EE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3">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5">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6B30D2D"/>
    <w:multiLevelType w:val="multilevel"/>
    <w:tmpl w:val="46B30D2D"/>
    <w:lvl w:ilvl="0">
      <w:start w:val="1"/>
      <w:numFmt w:val="decimal"/>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D5E5B99"/>
    <w:multiLevelType w:val="multilevel"/>
    <w:tmpl w:val="4D5E5B99"/>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1">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nsid w:val="64740900"/>
    <w:multiLevelType w:val="multilevel"/>
    <w:tmpl w:val="64740900"/>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6">
    <w:nsid w:val="68915724"/>
    <w:multiLevelType w:val="multilevel"/>
    <w:tmpl w:val="68915724"/>
    <w:lvl w:ilvl="0">
      <w:start w:val="1"/>
      <w:numFmt w:val="decimal"/>
      <w:lvlText w:val="（%1）"/>
      <w:lvlJc w:val="left"/>
      <w:pPr>
        <w:ind w:left="128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9A77248"/>
    <w:multiLevelType w:val="multilevel"/>
    <w:tmpl w:val="69A77248"/>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9">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31">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0"/>
  </w:num>
  <w:num w:numId="2">
    <w:abstractNumId w:val="25"/>
  </w:num>
  <w:num w:numId="3">
    <w:abstractNumId w:val="13"/>
  </w:num>
  <w:num w:numId="4">
    <w:abstractNumId w:val="6"/>
  </w:num>
  <w:num w:numId="5">
    <w:abstractNumId w:val="28"/>
  </w:num>
  <w:num w:numId="6">
    <w:abstractNumId w:val="30"/>
  </w:num>
  <w:num w:numId="7">
    <w:abstractNumId w:val="23"/>
  </w:num>
  <w:num w:numId="8">
    <w:abstractNumId w:val="22"/>
  </w:num>
  <w:num w:numId="9">
    <w:abstractNumId w:val="21"/>
  </w:num>
  <w:num w:numId="10">
    <w:abstractNumId w:val="5"/>
  </w:num>
  <w:num w:numId="11">
    <w:abstractNumId w:val="9"/>
  </w:num>
  <w:num w:numId="12">
    <w:abstractNumId w:val="32"/>
  </w:num>
  <w:num w:numId="13">
    <w:abstractNumId w:val="12"/>
  </w:num>
  <w:num w:numId="14">
    <w:abstractNumId w:val="14"/>
  </w:num>
  <w:num w:numId="15">
    <w:abstractNumId w:val="4"/>
  </w:num>
  <w:num w:numId="16">
    <w:abstractNumId w:val="29"/>
  </w:num>
  <w:num w:numId="17">
    <w:abstractNumId w:val="19"/>
  </w:num>
  <w:num w:numId="18">
    <w:abstractNumId w:val="7"/>
  </w:num>
  <w:num w:numId="19">
    <w:abstractNumId w:val="1"/>
  </w:num>
  <w:num w:numId="20">
    <w:abstractNumId w:val="31"/>
  </w:num>
  <w:num w:numId="21">
    <w:abstractNumId w:val="11"/>
  </w:num>
  <w:num w:numId="22">
    <w:abstractNumId w:val="3"/>
  </w:num>
  <w:num w:numId="23">
    <w:abstractNumId w:val="15"/>
  </w:num>
  <w:num w:numId="24">
    <w:abstractNumId w:val="10"/>
  </w:num>
  <w:num w:numId="25">
    <w:abstractNumId w:val="18"/>
  </w:num>
  <w:num w:numId="26">
    <w:abstractNumId w:val="2"/>
  </w:num>
  <w:num w:numId="27">
    <w:abstractNumId w:val="8"/>
  </w:num>
  <w:num w:numId="28">
    <w:abstractNumId w:val="17"/>
  </w:num>
  <w:num w:numId="29">
    <w:abstractNumId w:val="16"/>
  </w:num>
  <w:num w:numId="30">
    <w:abstractNumId w:val="24"/>
  </w:num>
  <w:num w:numId="31">
    <w:abstractNumId w:val="27"/>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6E3"/>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0771"/>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C797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53B"/>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4265"/>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6F1"/>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3895"/>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0EE1"/>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665F"/>
    <w:rsid w:val="006973B6"/>
    <w:rsid w:val="006A012F"/>
    <w:rsid w:val="006A19C9"/>
    <w:rsid w:val="006A1B9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13A9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C712C"/>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0177"/>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526B"/>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812"/>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4FA"/>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4DB1"/>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4373"/>
    <w:rsid w:val="00B26845"/>
    <w:rsid w:val="00B27A8D"/>
    <w:rsid w:val="00B27DB2"/>
    <w:rsid w:val="00B3037F"/>
    <w:rsid w:val="00B30B62"/>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2CE3"/>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BF5"/>
    <w:rsid w:val="00F14C18"/>
    <w:rsid w:val="00F1649A"/>
    <w:rsid w:val="00F16AD1"/>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047C3-930C-4347-A664-450FA996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5737</Words>
  <Characters>32704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27</cp:revision>
  <cp:lastPrinted>2018-06-19T09:56:00Z</cp:lastPrinted>
  <dcterms:created xsi:type="dcterms:W3CDTF">2018-11-09T01:13:00Z</dcterms:created>
  <dcterms:modified xsi:type="dcterms:W3CDTF">2019-03-11T05:22:00Z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