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4D9B" w14:textId="77777777" w:rsidR="00076479" w:rsidRDefault="00000000">
      <w:pPr>
        <w:spacing w:line="0" w:lineRule="atLeast"/>
        <w:ind w:rightChars="-4" w:right="-8"/>
        <w:rPr>
          <w:rFonts w:ascii="仿宋" w:eastAsia="仿宋" w:hAnsi="仿宋"/>
          <w:sz w:val="28"/>
          <w:szCs w:val="28"/>
        </w:rPr>
      </w:pPr>
      <w:r>
        <w:rPr>
          <w:rFonts w:ascii="仿宋" w:eastAsia="仿宋" w:hAnsi="仿宋"/>
          <w:sz w:val="28"/>
          <w:szCs w:val="28"/>
        </w:rPr>
        <w:t>附件2：</w:t>
      </w:r>
    </w:p>
    <w:p w14:paraId="0ECD12D8" w14:textId="77777777" w:rsidR="00076479" w:rsidRDefault="00000000">
      <w:pPr>
        <w:jc w:val="center"/>
        <w:rPr>
          <w:rFonts w:ascii="仿宋" w:eastAsia="仿宋" w:hAnsi="仿宋"/>
          <w:b/>
          <w:sz w:val="28"/>
        </w:rPr>
      </w:pPr>
      <w:r>
        <w:rPr>
          <w:rFonts w:ascii="仿宋" w:eastAsia="仿宋" w:hAnsi="仿宋" w:hint="eastAsia"/>
          <w:b/>
          <w:sz w:val="28"/>
        </w:rPr>
        <w:t>单一来源采购专家论证意见表</w:t>
      </w:r>
    </w:p>
    <w:p w14:paraId="6C58B2A5" w14:textId="0F5ABAE0" w:rsidR="00076479" w:rsidRDefault="00000000">
      <w:pPr>
        <w:jc w:val="right"/>
        <w:rPr>
          <w:rFonts w:ascii="仿宋" w:eastAsia="仿宋" w:hAnsi="仿宋"/>
          <w:sz w:val="24"/>
        </w:rPr>
      </w:pPr>
      <w:r>
        <w:rPr>
          <w:rFonts w:ascii="仿宋" w:eastAsia="仿宋" w:hAnsi="仿宋" w:hint="eastAsia"/>
          <w:sz w:val="24"/>
        </w:rPr>
        <w:t>时间：</w:t>
      </w:r>
      <w:r w:rsidR="00017DC0">
        <w:rPr>
          <w:rFonts w:ascii="仿宋" w:eastAsia="仿宋" w:hAnsi="仿宋" w:hint="eastAsia"/>
          <w:sz w:val="24"/>
        </w:rPr>
        <w:t>2025</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年 </w:t>
      </w:r>
      <w:r w:rsidR="00017DC0">
        <w:rPr>
          <w:rFonts w:ascii="仿宋" w:eastAsia="仿宋" w:hAnsi="仿宋" w:hint="eastAsia"/>
          <w:sz w:val="24"/>
        </w:rPr>
        <w:t>8</w:t>
      </w:r>
      <w:r>
        <w:rPr>
          <w:rFonts w:ascii="仿宋" w:eastAsia="仿宋" w:hAnsi="仿宋"/>
          <w:sz w:val="24"/>
        </w:rPr>
        <w:t xml:space="preserve"> </w:t>
      </w:r>
      <w:r>
        <w:rPr>
          <w:rFonts w:ascii="仿宋" w:eastAsia="仿宋" w:hAnsi="仿宋" w:hint="eastAsia"/>
          <w:sz w:val="24"/>
        </w:rPr>
        <w:t xml:space="preserve">月 </w:t>
      </w:r>
      <w:r w:rsidR="00017DC0">
        <w:rPr>
          <w:rFonts w:ascii="仿宋" w:eastAsia="仿宋" w:hAnsi="仿宋" w:hint="eastAsia"/>
          <w:sz w:val="24"/>
        </w:rPr>
        <w:t>15</w:t>
      </w:r>
      <w:r>
        <w:rPr>
          <w:rFonts w:ascii="仿宋" w:eastAsia="仿宋" w:hAnsi="仿宋" w:hint="eastAsia"/>
          <w:sz w:val="24"/>
        </w:rPr>
        <w:t xml:space="preserve"> 日</w:t>
      </w:r>
    </w:p>
    <w:tbl>
      <w:tblPr>
        <w:tblStyle w:val="a7"/>
        <w:tblW w:w="8046" w:type="dxa"/>
        <w:jc w:val="center"/>
        <w:tblLook w:val="04A0" w:firstRow="1" w:lastRow="0" w:firstColumn="1" w:lastColumn="0" w:noHBand="0" w:noVBand="1"/>
      </w:tblPr>
      <w:tblGrid>
        <w:gridCol w:w="1833"/>
        <w:gridCol w:w="6213"/>
      </w:tblGrid>
      <w:tr w:rsidR="00076479" w14:paraId="758924A2" w14:textId="77777777">
        <w:trPr>
          <w:trHeight w:val="419"/>
          <w:jc w:val="center"/>
        </w:trPr>
        <w:tc>
          <w:tcPr>
            <w:tcW w:w="1833" w:type="dxa"/>
          </w:tcPr>
          <w:p w14:paraId="21CA5D67" w14:textId="77777777" w:rsidR="00076479" w:rsidRDefault="00000000">
            <w:pPr>
              <w:spacing w:line="360" w:lineRule="auto"/>
              <w:rPr>
                <w:rFonts w:ascii="仿宋" w:eastAsia="仿宋" w:hAnsi="仿宋"/>
                <w:sz w:val="24"/>
                <w:szCs w:val="24"/>
              </w:rPr>
            </w:pPr>
            <w:r>
              <w:rPr>
                <w:rFonts w:ascii="仿宋" w:eastAsia="仿宋" w:hAnsi="仿宋" w:hint="eastAsia"/>
                <w:sz w:val="24"/>
                <w:szCs w:val="24"/>
              </w:rPr>
              <w:t>主管单位</w:t>
            </w:r>
          </w:p>
        </w:tc>
        <w:tc>
          <w:tcPr>
            <w:tcW w:w="6213" w:type="dxa"/>
          </w:tcPr>
          <w:p w14:paraId="6B6DFCD3" w14:textId="77777777" w:rsidR="00076479" w:rsidRDefault="00000000">
            <w:pPr>
              <w:spacing w:line="360" w:lineRule="auto"/>
              <w:jc w:val="center"/>
              <w:rPr>
                <w:rFonts w:ascii="仿宋" w:eastAsia="仿宋" w:hAnsi="仿宋"/>
                <w:sz w:val="24"/>
                <w:szCs w:val="24"/>
              </w:rPr>
            </w:pPr>
            <w:r>
              <w:rPr>
                <w:rFonts w:ascii="仿宋" w:eastAsia="仿宋" w:hAnsi="仿宋" w:hint="eastAsia"/>
                <w:sz w:val="24"/>
                <w:szCs w:val="24"/>
              </w:rPr>
              <w:t>教育部</w:t>
            </w:r>
          </w:p>
        </w:tc>
      </w:tr>
      <w:tr w:rsidR="00076479" w14:paraId="501C08EB" w14:textId="77777777">
        <w:trPr>
          <w:trHeight w:val="440"/>
          <w:jc w:val="center"/>
        </w:trPr>
        <w:tc>
          <w:tcPr>
            <w:tcW w:w="1833" w:type="dxa"/>
          </w:tcPr>
          <w:p w14:paraId="294F4FF7" w14:textId="77777777" w:rsidR="00076479" w:rsidRDefault="00000000">
            <w:pPr>
              <w:spacing w:line="360" w:lineRule="auto"/>
              <w:rPr>
                <w:rFonts w:ascii="仿宋" w:eastAsia="仿宋" w:hAnsi="仿宋"/>
                <w:sz w:val="24"/>
                <w:szCs w:val="24"/>
              </w:rPr>
            </w:pPr>
            <w:r>
              <w:rPr>
                <w:rFonts w:ascii="仿宋" w:eastAsia="仿宋" w:hAnsi="仿宋" w:hint="eastAsia"/>
                <w:sz w:val="24"/>
                <w:szCs w:val="24"/>
              </w:rPr>
              <w:t>使用单位</w:t>
            </w:r>
          </w:p>
        </w:tc>
        <w:tc>
          <w:tcPr>
            <w:tcW w:w="6213" w:type="dxa"/>
          </w:tcPr>
          <w:p w14:paraId="62BB8CF9" w14:textId="77777777" w:rsidR="00076479" w:rsidRDefault="00000000">
            <w:pPr>
              <w:spacing w:line="360" w:lineRule="auto"/>
              <w:jc w:val="center"/>
              <w:rPr>
                <w:rFonts w:ascii="仿宋" w:eastAsia="仿宋" w:hAnsi="仿宋"/>
                <w:sz w:val="24"/>
                <w:szCs w:val="24"/>
              </w:rPr>
            </w:pPr>
            <w:r>
              <w:rPr>
                <w:rFonts w:ascii="仿宋" w:eastAsia="仿宋" w:hAnsi="仿宋" w:hint="eastAsia"/>
                <w:sz w:val="24"/>
                <w:szCs w:val="24"/>
              </w:rPr>
              <w:t>北京大学</w:t>
            </w:r>
          </w:p>
        </w:tc>
      </w:tr>
      <w:tr w:rsidR="00076479" w14:paraId="7FB7B22E" w14:textId="77777777">
        <w:trPr>
          <w:trHeight w:val="419"/>
          <w:jc w:val="center"/>
        </w:trPr>
        <w:tc>
          <w:tcPr>
            <w:tcW w:w="1833" w:type="dxa"/>
          </w:tcPr>
          <w:p w14:paraId="5E8EFEC1" w14:textId="77777777" w:rsidR="00076479" w:rsidRDefault="00000000">
            <w:pPr>
              <w:spacing w:line="360" w:lineRule="auto"/>
              <w:rPr>
                <w:rFonts w:ascii="仿宋" w:eastAsia="仿宋" w:hAnsi="仿宋"/>
                <w:sz w:val="24"/>
                <w:szCs w:val="24"/>
              </w:rPr>
            </w:pPr>
            <w:r>
              <w:rPr>
                <w:rFonts w:ascii="仿宋" w:eastAsia="仿宋" w:hAnsi="仿宋" w:hint="eastAsia"/>
                <w:sz w:val="24"/>
                <w:szCs w:val="24"/>
              </w:rPr>
              <w:t>项目名称</w:t>
            </w:r>
          </w:p>
        </w:tc>
        <w:tc>
          <w:tcPr>
            <w:tcW w:w="6213" w:type="dxa"/>
          </w:tcPr>
          <w:p w14:paraId="2ED014B8" w14:textId="330EDF22" w:rsidR="00076479" w:rsidRDefault="00000000">
            <w:pPr>
              <w:spacing w:line="360" w:lineRule="auto"/>
              <w:jc w:val="center"/>
              <w:rPr>
                <w:rFonts w:ascii="仿宋" w:eastAsia="仿宋" w:hAnsi="仿宋"/>
                <w:sz w:val="24"/>
                <w:szCs w:val="24"/>
              </w:rPr>
            </w:pPr>
            <w:r>
              <w:rPr>
                <w:rFonts w:hint="eastAsia"/>
                <w:szCs w:val="21"/>
              </w:rPr>
              <w:t>微波</w:t>
            </w:r>
            <w:r w:rsidR="00743C3C">
              <w:rPr>
                <w:rFonts w:hint="eastAsia"/>
                <w:szCs w:val="21"/>
              </w:rPr>
              <w:t>功率源</w:t>
            </w:r>
          </w:p>
        </w:tc>
      </w:tr>
      <w:tr w:rsidR="00076479" w14:paraId="6D056AD0" w14:textId="77777777">
        <w:trPr>
          <w:trHeight w:val="419"/>
          <w:jc w:val="center"/>
        </w:trPr>
        <w:tc>
          <w:tcPr>
            <w:tcW w:w="1833" w:type="dxa"/>
          </w:tcPr>
          <w:p w14:paraId="453B78A9" w14:textId="77777777" w:rsidR="00076479" w:rsidRDefault="00000000">
            <w:pPr>
              <w:spacing w:line="360" w:lineRule="auto"/>
              <w:rPr>
                <w:rFonts w:ascii="仿宋" w:eastAsia="仿宋" w:hAnsi="仿宋"/>
                <w:sz w:val="24"/>
                <w:szCs w:val="24"/>
              </w:rPr>
            </w:pPr>
            <w:r>
              <w:rPr>
                <w:rFonts w:ascii="仿宋" w:eastAsia="仿宋" w:hAnsi="仿宋" w:hint="eastAsia"/>
                <w:sz w:val="24"/>
                <w:szCs w:val="24"/>
              </w:rPr>
              <w:t>项目金额（元）</w:t>
            </w:r>
          </w:p>
        </w:tc>
        <w:tc>
          <w:tcPr>
            <w:tcW w:w="6213" w:type="dxa"/>
          </w:tcPr>
          <w:p w14:paraId="1590BF3E" w14:textId="77777777" w:rsidR="00076479" w:rsidRDefault="00000000">
            <w:pPr>
              <w:spacing w:line="360" w:lineRule="auto"/>
              <w:jc w:val="center"/>
              <w:rPr>
                <w:rFonts w:ascii="仿宋" w:eastAsia="仿宋" w:hAnsi="仿宋"/>
                <w:sz w:val="24"/>
                <w:szCs w:val="24"/>
              </w:rPr>
            </w:pPr>
            <w:r>
              <w:rPr>
                <w:rFonts w:ascii="仿宋" w:eastAsia="仿宋" w:hAnsi="仿宋" w:hint="eastAsia"/>
                <w:sz w:val="24"/>
                <w:szCs w:val="24"/>
              </w:rPr>
              <w:t>750,000</w:t>
            </w:r>
          </w:p>
        </w:tc>
      </w:tr>
      <w:tr w:rsidR="00076479" w14:paraId="5135F3C4" w14:textId="77777777">
        <w:trPr>
          <w:trHeight w:val="461"/>
          <w:jc w:val="center"/>
        </w:trPr>
        <w:tc>
          <w:tcPr>
            <w:tcW w:w="1833" w:type="dxa"/>
          </w:tcPr>
          <w:p w14:paraId="03DF9DBC" w14:textId="77777777" w:rsidR="00076479" w:rsidRDefault="00000000">
            <w:pPr>
              <w:spacing w:line="360" w:lineRule="auto"/>
              <w:rPr>
                <w:rFonts w:ascii="仿宋" w:eastAsia="仿宋" w:hAnsi="仿宋"/>
                <w:sz w:val="24"/>
                <w:szCs w:val="24"/>
              </w:rPr>
            </w:pPr>
            <w:r>
              <w:rPr>
                <w:rFonts w:ascii="仿宋" w:eastAsia="仿宋" w:hAnsi="仿宋" w:hint="eastAsia"/>
                <w:sz w:val="24"/>
                <w:szCs w:val="24"/>
              </w:rPr>
              <w:t>专家论证意见</w:t>
            </w:r>
          </w:p>
        </w:tc>
        <w:tc>
          <w:tcPr>
            <w:tcW w:w="6213" w:type="dxa"/>
          </w:tcPr>
          <w:p w14:paraId="6E683BE8" w14:textId="77777777" w:rsidR="00076479" w:rsidRPr="00E64679" w:rsidRDefault="00076479">
            <w:pPr>
              <w:spacing w:line="360" w:lineRule="auto"/>
              <w:ind w:firstLineChars="200" w:firstLine="480"/>
              <w:rPr>
                <w:rFonts w:ascii="仿宋" w:eastAsia="仿宋" w:hAnsi="仿宋"/>
                <w:sz w:val="24"/>
                <w:szCs w:val="24"/>
              </w:rPr>
            </w:pPr>
          </w:p>
          <w:p w14:paraId="1E1C1BCB" w14:textId="668035D4" w:rsidR="00076479" w:rsidRDefault="00743C3C" w:rsidP="00E4740F">
            <w:pPr>
              <w:spacing w:line="360" w:lineRule="auto"/>
              <w:ind w:firstLineChars="200" w:firstLine="480"/>
              <w:rPr>
                <w:rFonts w:ascii="仿宋" w:eastAsia="仿宋" w:hAnsi="仿宋"/>
                <w:sz w:val="24"/>
                <w:szCs w:val="24"/>
              </w:rPr>
            </w:pPr>
            <w:r>
              <w:rPr>
                <w:rFonts w:ascii="仿宋" w:eastAsia="仿宋" w:hAnsi="仿宋" w:hint="eastAsia"/>
                <w:sz w:val="24"/>
                <w:szCs w:val="24"/>
              </w:rPr>
              <w:t>微波功率源</w:t>
            </w:r>
            <w:r w:rsidR="00E64679">
              <w:rPr>
                <w:rFonts w:ascii="仿宋" w:eastAsia="仿宋" w:hAnsi="仿宋" w:hint="eastAsia"/>
                <w:sz w:val="24"/>
                <w:szCs w:val="24"/>
              </w:rPr>
              <w:t>用于</w:t>
            </w:r>
            <w:r>
              <w:rPr>
                <w:rFonts w:ascii="仿宋" w:eastAsia="仿宋" w:hAnsi="仿宋" w:hint="eastAsia"/>
                <w:sz w:val="24"/>
                <w:szCs w:val="24"/>
              </w:rPr>
              <w:t>产生高能量微波</w:t>
            </w:r>
            <w:r w:rsidR="00E64679">
              <w:rPr>
                <w:rFonts w:ascii="仿宋" w:eastAsia="仿宋" w:hAnsi="仿宋" w:hint="eastAsia"/>
                <w:sz w:val="24"/>
                <w:szCs w:val="24"/>
              </w:rPr>
              <w:t>激发气体形成等离子体以实现原子在衬底表面的沉积。申请人拟开展碳基</w:t>
            </w:r>
            <w:r w:rsidR="00E4740F">
              <w:rPr>
                <w:rFonts w:ascii="仿宋" w:eastAsia="仿宋" w:hAnsi="仿宋" w:hint="eastAsia"/>
                <w:sz w:val="24"/>
                <w:szCs w:val="24"/>
              </w:rPr>
              <w:t>半导体</w:t>
            </w:r>
            <w:r w:rsidR="00E64679">
              <w:rPr>
                <w:rFonts w:ascii="仿宋" w:eastAsia="仿宋" w:hAnsi="仿宋" w:hint="eastAsia"/>
                <w:sz w:val="24"/>
                <w:szCs w:val="24"/>
              </w:rPr>
              <w:t>材料的外延生长，以支撑宽禁带半导体材料与器件的研究。常用的碳源气体为甲烷和氢气的混合气体，为</w:t>
            </w:r>
            <w:r w:rsidR="00E4740F">
              <w:rPr>
                <w:rFonts w:ascii="仿宋" w:eastAsia="仿宋" w:hAnsi="仿宋" w:hint="eastAsia"/>
                <w:sz w:val="24"/>
                <w:szCs w:val="24"/>
              </w:rPr>
              <w:t>实现大尺寸、均匀、快速的碳原子沉积，</w:t>
            </w:r>
            <w:r w:rsidR="00E64679">
              <w:rPr>
                <w:rFonts w:ascii="仿宋" w:eastAsia="仿宋" w:hAnsi="仿宋" w:hint="eastAsia"/>
                <w:sz w:val="24"/>
                <w:szCs w:val="24"/>
              </w:rPr>
              <w:t>须</w:t>
            </w:r>
            <w:r>
              <w:rPr>
                <w:rFonts w:ascii="仿宋" w:eastAsia="仿宋" w:hAnsi="仿宋" w:hint="eastAsia"/>
                <w:sz w:val="24"/>
                <w:szCs w:val="24"/>
              </w:rPr>
              <w:t>微波功率源能够提供</w:t>
            </w:r>
            <w:r w:rsidR="00E4740F">
              <w:rPr>
                <w:rFonts w:ascii="仿宋" w:eastAsia="仿宋" w:hAnsi="仿宋" w:hint="eastAsia"/>
                <w:sz w:val="24"/>
                <w:szCs w:val="24"/>
              </w:rPr>
              <w:t>较低微波频率和较高的微波功率</w:t>
            </w:r>
            <w:r w:rsidR="00E64679">
              <w:rPr>
                <w:rFonts w:ascii="仿宋" w:eastAsia="仿宋" w:hAnsi="仿宋" w:hint="eastAsia"/>
                <w:sz w:val="24"/>
                <w:szCs w:val="24"/>
              </w:rPr>
              <w:t>，才能</w:t>
            </w:r>
            <w:r w:rsidR="00E4740F">
              <w:rPr>
                <w:rFonts w:ascii="仿宋" w:eastAsia="仿宋" w:hAnsi="仿宋" w:hint="eastAsia"/>
                <w:sz w:val="24"/>
                <w:szCs w:val="24"/>
              </w:rPr>
              <w:t>实现大尺寸、高密度的碳源气体等离子体</w:t>
            </w:r>
            <w:r w:rsidR="00E64679">
              <w:rPr>
                <w:rFonts w:ascii="仿宋" w:eastAsia="仿宋" w:hAnsi="仿宋" w:hint="eastAsia"/>
                <w:sz w:val="24"/>
                <w:szCs w:val="24"/>
              </w:rPr>
              <w:t>，确保</w:t>
            </w:r>
            <w:r w:rsidR="00E4740F">
              <w:rPr>
                <w:rFonts w:ascii="仿宋" w:eastAsia="仿宋" w:hAnsi="仿宋" w:hint="eastAsia"/>
                <w:sz w:val="24"/>
                <w:szCs w:val="24"/>
              </w:rPr>
              <w:t>碳原子的快速沉积、</w:t>
            </w:r>
            <w:r w:rsidR="00E64679">
              <w:rPr>
                <w:rFonts w:ascii="仿宋" w:eastAsia="仿宋" w:hAnsi="仿宋" w:hint="eastAsia"/>
                <w:sz w:val="24"/>
                <w:szCs w:val="24"/>
              </w:rPr>
              <w:t>薄膜的均匀生长和质量控制。目前，国内仅广东优普莱金刚石技术有限公司的微波</w:t>
            </w:r>
            <w:r w:rsidR="00A176C4">
              <w:rPr>
                <w:rFonts w:ascii="仿宋" w:eastAsia="仿宋" w:hAnsi="仿宋" w:hint="eastAsia"/>
                <w:sz w:val="24"/>
                <w:szCs w:val="24"/>
              </w:rPr>
              <w:t>功率源</w:t>
            </w:r>
            <w:r w:rsidR="00E64679">
              <w:rPr>
                <w:rFonts w:ascii="仿宋" w:eastAsia="仿宋" w:hAnsi="仿宋" w:hint="eastAsia"/>
                <w:sz w:val="24"/>
                <w:szCs w:val="24"/>
              </w:rPr>
              <w:t>完全满足</w:t>
            </w:r>
            <w:r w:rsidR="00BE70B7">
              <w:rPr>
                <w:rFonts w:ascii="仿宋" w:eastAsia="仿宋" w:hAnsi="仿宋" w:hint="eastAsia"/>
                <w:sz w:val="24"/>
                <w:szCs w:val="24"/>
              </w:rPr>
              <w:t>项目</w:t>
            </w:r>
            <w:r w:rsidR="00E64679">
              <w:rPr>
                <w:rFonts w:ascii="仿宋" w:eastAsia="仿宋" w:hAnsi="仿宋" w:hint="eastAsia"/>
                <w:sz w:val="24"/>
                <w:szCs w:val="24"/>
              </w:rPr>
              <w:t>需求，包括专为大尺寸</w:t>
            </w:r>
            <w:r w:rsidR="00BE70B7">
              <w:rPr>
                <w:rFonts w:ascii="仿宋" w:eastAsia="仿宋" w:hAnsi="仿宋" w:hint="eastAsia"/>
                <w:sz w:val="24"/>
                <w:szCs w:val="24"/>
              </w:rPr>
              <w:t>、高能量密度碳源气体等离子体火球</w:t>
            </w:r>
            <w:r w:rsidR="00E64679">
              <w:rPr>
                <w:rFonts w:ascii="仿宋" w:eastAsia="仿宋" w:hAnsi="仿宋" w:hint="eastAsia"/>
                <w:sz w:val="24"/>
                <w:szCs w:val="24"/>
              </w:rPr>
              <w:t>设计的915MHz/54kW微波系统</w:t>
            </w:r>
            <w:r w:rsidR="002A4400">
              <w:rPr>
                <w:rFonts w:ascii="仿宋" w:eastAsia="仿宋" w:hAnsi="仿宋" w:hint="eastAsia"/>
                <w:sz w:val="24"/>
                <w:szCs w:val="24"/>
              </w:rPr>
              <w:t>以及多模场优化技术，可实现</w:t>
            </w:r>
            <w:r w:rsidR="00A176C4">
              <w:rPr>
                <w:rFonts w:ascii="仿宋" w:eastAsia="仿宋" w:hAnsi="仿宋" w:hint="eastAsia"/>
                <w:sz w:val="24"/>
                <w:szCs w:val="24"/>
              </w:rPr>
              <w:t>大尺寸碳源气体</w:t>
            </w:r>
            <w:r w:rsidR="002A4400">
              <w:rPr>
                <w:rFonts w:ascii="仿宋" w:eastAsia="仿宋" w:hAnsi="仿宋" w:hint="eastAsia"/>
                <w:sz w:val="24"/>
                <w:szCs w:val="24"/>
              </w:rPr>
              <w:t>等离子体的稳定生成与长时间高功率输出</w:t>
            </w:r>
            <w:r w:rsidR="00E64679">
              <w:rPr>
                <w:rFonts w:ascii="仿宋" w:eastAsia="仿宋" w:hAnsi="仿宋" w:hint="eastAsia"/>
                <w:sz w:val="24"/>
                <w:szCs w:val="24"/>
              </w:rPr>
              <w:t>。其他厂商产品受限于微波</w:t>
            </w:r>
            <w:r w:rsidR="00A176C4">
              <w:rPr>
                <w:rFonts w:ascii="仿宋" w:eastAsia="仿宋" w:hAnsi="仿宋" w:hint="eastAsia"/>
                <w:sz w:val="24"/>
                <w:szCs w:val="24"/>
              </w:rPr>
              <w:t>功率</w:t>
            </w:r>
            <w:r w:rsidR="00E64679">
              <w:rPr>
                <w:rFonts w:ascii="仿宋" w:eastAsia="仿宋" w:hAnsi="仿宋" w:hint="eastAsia"/>
                <w:sz w:val="24"/>
                <w:szCs w:val="24"/>
              </w:rPr>
              <w:t>源的功率和频率，等离子体区域过小，无法</w:t>
            </w:r>
            <w:r w:rsidR="00BE70B7" w:rsidRPr="00BE70B7">
              <w:rPr>
                <w:rFonts w:ascii="仿宋" w:eastAsia="仿宋" w:hAnsi="仿宋" w:hint="eastAsia"/>
                <w:sz w:val="24"/>
                <w:szCs w:val="24"/>
              </w:rPr>
              <w:t>满足</w:t>
            </w:r>
            <w:r w:rsidR="00A176C4">
              <w:rPr>
                <w:rFonts w:ascii="仿宋" w:eastAsia="仿宋" w:hAnsi="仿宋" w:hint="eastAsia"/>
                <w:sz w:val="24"/>
                <w:szCs w:val="24"/>
              </w:rPr>
              <w:t>大尺寸</w:t>
            </w:r>
            <w:r w:rsidR="002A4400">
              <w:rPr>
                <w:rFonts w:ascii="仿宋" w:eastAsia="仿宋" w:hAnsi="仿宋" w:hint="eastAsia"/>
                <w:sz w:val="24"/>
                <w:szCs w:val="24"/>
              </w:rPr>
              <w:t>高</w:t>
            </w:r>
            <w:r w:rsidR="00BE70B7" w:rsidRPr="00BE70B7">
              <w:rPr>
                <w:rFonts w:ascii="仿宋" w:eastAsia="仿宋" w:hAnsi="仿宋" w:hint="eastAsia"/>
                <w:sz w:val="24"/>
                <w:szCs w:val="24"/>
              </w:rPr>
              <w:t>均匀</w:t>
            </w:r>
            <w:r w:rsidR="002A4400">
              <w:rPr>
                <w:rFonts w:ascii="仿宋" w:eastAsia="仿宋" w:hAnsi="仿宋" w:hint="eastAsia"/>
                <w:sz w:val="24"/>
                <w:szCs w:val="24"/>
              </w:rPr>
              <w:t>性</w:t>
            </w:r>
            <w:r w:rsidR="00A176C4">
              <w:rPr>
                <w:rFonts w:ascii="仿宋" w:eastAsia="仿宋" w:hAnsi="仿宋" w:hint="eastAsia"/>
                <w:sz w:val="24"/>
                <w:szCs w:val="24"/>
              </w:rPr>
              <w:t>碳基材料</w:t>
            </w:r>
            <w:r w:rsidR="002A4400">
              <w:rPr>
                <w:rFonts w:ascii="仿宋" w:eastAsia="仿宋" w:hAnsi="仿宋" w:hint="eastAsia"/>
                <w:sz w:val="24"/>
                <w:szCs w:val="24"/>
              </w:rPr>
              <w:t>沉积</w:t>
            </w:r>
            <w:r w:rsidR="00E64679">
              <w:rPr>
                <w:rFonts w:ascii="仿宋" w:eastAsia="仿宋" w:hAnsi="仿宋" w:hint="eastAsia"/>
                <w:sz w:val="24"/>
                <w:szCs w:val="24"/>
              </w:rPr>
              <w:t>需求。</w:t>
            </w:r>
          </w:p>
          <w:p w14:paraId="27C2ADB2" w14:textId="5551BC3F" w:rsidR="00076479" w:rsidRPr="00E7604B" w:rsidRDefault="00000000" w:rsidP="00E7604B">
            <w:pPr>
              <w:spacing w:line="360" w:lineRule="auto"/>
              <w:ind w:firstLineChars="200" w:firstLine="480"/>
              <w:rPr>
                <w:rFonts w:ascii="仿宋" w:eastAsia="仿宋" w:hAnsi="仿宋"/>
                <w:sz w:val="24"/>
                <w:szCs w:val="24"/>
              </w:rPr>
            </w:pPr>
            <w:r>
              <w:rPr>
                <w:rFonts w:ascii="仿宋" w:eastAsia="仿宋" w:hAnsi="仿宋" w:hint="eastAsia"/>
                <w:sz w:val="24"/>
                <w:szCs w:val="24"/>
              </w:rPr>
              <w:t>鉴于上述原因，认为本套设备只能以单一来源的方式从广东优普莱金刚石技术有限公司采购。</w:t>
            </w:r>
          </w:p>
          <w:p w14:paraId="35BD8EE0" w14:textId="77777777" w:rsidR="00235F35" w:rsidRDefault="00235F35" w:rsidP="00235F35">
            <w:pPr>
              <w:spacing w:line="360" w:lineRule="auto"/>
              <w:rPr>
                <w:rFonts w:ascii="仿宋" w:eastAsia="仿宋" w:hAnsi="仿宋"/>
                <w:sz w:val="24"/>
                <w:szCs w:val="24"/>
              </w:rPr>
            </w:pPr>
          </w:p>
          <w:p w14:paraId="31786FB3" w14:textId="77777777" w:rsidR="00076479" w:rsidRDefault="00076479">
            <w:pPr>
              <w:spacing w:line="360" w:lineRule="auto"/>
              <w:ind w:firstLineChars="200" w:firstLine="480"/>
              <w:rPr>
                <w:rFonts w:ascii="仿宋" w:eastAsia="仿宋" w:hAnsi="仿宋"/>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2"/>
              <w:gridCol w:w="2520"/>
            </w:tblGrid>
            <w:tr w:rsidR="00076479" w14:paraId="43CEBEAC" w14:textId="77777777">
              <w:tc>
                <w:tcPr>
                  <w:tcW w:w="3462" w:type="dxa"/>
                </w:tcPr>
                <w:p w14:paraId="269A0A2A" w14:textId="0C5FB8D7" w:rsidR="00076479" w:rsidRDefault="00017DC0">
                  <w:pPr>
                    <w:spacing w:line="360" w:lineRule="auto"/>
                    <w:rPr>
                      <w:rFonts w:ascii="仿宋" w:eastAsia="仿宋" w:hAnsi="仿宋"/>
                      <w:sz w:val="24"/>
                      <w:szCs w:val="24"/>
                    </w:rPr>
                  </w:pPr>
                  <w:r>
                    <w:rPr>
                      <w:rFonts w:asciiTheme="minorEastAsia" w:hAnsiTheme="minorEastAsia" w:hint="eastAsia"/>
                      <w:noProof/>
                      <w:sz w:val="24"/>
                      <w:szCs w:val="24"/>
                    </w:rPr>
                    <w:drawing>
                      <wp:anchor distT="0" distB="0" distL="114300" distR="114300" simplePos="0" relativeHeight="251658240" behindDoc="0" locked="0" layoutInCell="1" allowOverlap="1" wp14:anchorId="41FD839A" wp14:editId="60EA7988">
                        <wp:simplePos x="0" y="0"/>
                        <wp:positionH relativeFrom="column">
                          <wp:posOffset>765176</wp:posOffset>
                        </wp:positionH>
                        <wp:positionV relativeFrom="paragraph">
                          <wp:posOffset>-31897</wp:posOffset>
                        </wp:positionV>
                        <wp:extent cx="867924" cy="320236"/>
                        <wp:effectExtent l="0" t="0" r="8890" b="3810"/>
                        <wp:wrapNone/>
                        <wp:docPr id="1" name="图片 1" descr="ee1441ef6f89ddfae0a87f5a1b49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1441ef6f89ddfae0a87f5a1b498853"/>
                                <pic:cNvPicPr>
                                  <a:picLocks noChangeAspect="1"/>
                                </pic:cNvPicPr>
                              </pic:nvPicPr>
                              <pic:blipFill>
                                <a:blip r:embed="rId6" cstate="print">
                                  <a:extLst>
                                    <a:ext uri="{28A0092B-C50C-407E-A947-70E740481C1C}">
                                      <a14:useLocalDpi xmlns:a14="http://schemas.microsoft.com/office/drawing/2010/main" val="0"/>
                                    </a:ext>
                                  </a:extLst>
                                </a:blip>
                                <a:srcRect l="15385" t="40354" r="25775" b="50344"/>
                                <a:stretch>
                                  <a:fillRect/>
                                </a:stretch>
                              </pic:blipFill>
                              <pic:spPr>
                                <a:xfrm>
                                  <a:off x="0" y="0"/>
                                  <a:ext cx="874411" cy="322629"/>
                                </a:xfrm>
                                <a:prstGeom prst="rect">
                                  <a:avLst/>
                                </a:prstGeom>
                              </pic:spPr>
                            </pic:pic>
                          </a:graphicData>
                        </a:graphic>
                        <wp14:sizeRelH relativeFrom="page">
                          <wp14:pctWidth>0</wp14:pctWidth>
                        </wp14:sizeRelH>
                        <wp14:sizeRelV relativeFrom="page">
                          <wp14:pctHeight>0</wp14:pctHeight>
                        </wp14:sizeRelV>
                      </wp:anchor>
                    </w:drawing>
                  </w:r>
                  <w:r w:rsidR="00235F35">
                    <w:rPr>
                      <w:rFonts w:ascii="仿宋" w:eastAsia="仿宋" w:hAnsi="仿宋" w:hint="eastAsia"/>
                      <w:sz w:val="24"/>
                      <w:szCs w:val="24"/>
                    </w:rPr>
                    <w:t>专家姓名：</w:t>
                  </w:r>
                </w:p>
              </w:tc>
              <w:tc>
                <w:tcPr>
                  <w:tcW w:w="2520" w:type="dxa"/>
                </w:tcPr>
                <w:p w14:paraId="7E84B2DD" w14:textId="4E84732A" w:rsidR="00076479" w:rsidRDefault="00000000">
                  <w:pPr>
                    <w:spacing w:line="360" w:lineRule="auto"/>
                    <w:rPr>
                      <w:rFonts w:ascii="仿宋" w:eastAsia="仿宋" w:hAnsi="仿宋"/>
                      <w:sz w:val="24"/>
                      <w:szCs w:val="24"/>
                    </w:rPr>
                  </w:pPr>
                  <w:r>
                    <w:rPr>
                      <w:rFonts w:ascii="仿宋" w:eastAsia="仿宋" w:hAnsi="仿宋" w:hint="eastAsia"/>
                      <w:sz w:val="24"/>
                      <w:szCs w:val="24"/>
                    </w:rPr>
                    <w:t>职称</w:t>
                  </w:r>
                  <w:r w:rsidR="00235F35">
                    <w:rPr>
                      <w:rFonts w:ascii="仿宋" w:eastAsia="仿宋" w:hAnsi="仿宋" w:hint="eastAsia"/>
                      <w:sz w:val="24"/>
                      <w:szCs w:val="24"/>
                    </w:rPr>
                    <w:t>：教授</w:t>
                  </w:r>
                </w:p>
              </w:tc>
            </w:tr>
            <w:tr w:rsidR="00076479" w14:paraId="20D2C3A2" w14:textId="77777777">
              <w:tc>
                <w:tcPr>
                  <w:tcW w:w="3462" w:type="dxa"/>
                </w:tcPr>
                <w:p w14:paraId="6D75A605" w14:textId="273069DC" w:rsidR="00076479" w:rsidRDefault="00000000" w:rsidP="00017DC0">
                  <w:pPr>
                    <w:jc w:val="center"/>
                    <w:rPr>
                      <w:rFonts w:ascii="仿宋" w:eastAsia="仿宋" w:hAnsi="仿宋"/>
                      <w:sz w:val="24"/>
                      <w:szCs w:val="24"/>
                    </w:rPr>
                  </w:pPr>
                  <w:r>
                    <w:rPr>
                      <w:rFonts w:ascii="仿宋" w:eastAsia="仿宋" w:hAnsi="仿宋" w:hint="eastAsia"/>
                      <w:sz w:val="24"/>
                      <w:szCs w:val="24"/>
                    </w:rPr>
                    <w:t>工作单位：</w:t>
                  </w:r>
                  <w:r w:rsidR="00017DC0" w:rsidRPr="00017DC0">
                    <w:rPr>
                      <w:rFonts w:ascii="仿宋" w:eastAsia="仿宋" w:hAnsi="仿宋" w:hint="eastAsia"/>
                      <w:sz w:val="24"/>
                      <w:szCs w:val="24"/>
                    </w:rPr>
                    <w:t>北京信息科技大学仪器科学与光电工程学院</w:t>
                  </w:r>
                </w:p>
              </w:tc>
              <w:tc>
                <w:tcPr>
                  <w:tcW w:w="2520" w:type="dxa"/>
                </w:tcPr>
                <w:p w14:paraId="556F1057" w14:textId="544938B0" w:rsidR="00076479" w:rsidRDefault="00076479">
                  <w:pPr>
                    <w:spacing w:line="360" w:lineRule="auto"/>
                    <w:rPr>
                      <w:rFonts w:ascii="仿宋" w:eastAsia="仿宋" w:hAnsi="仿宋"/>
                      <w:sz w:val="24"/>
                      <w:szCs w:val="24"/>
                    </w:rPr>
                  </w:pPr>
                </w:p>
              </w:tc>
            </w:tr>
          </w:tbl>
          <w:p w14:paraId="50A7D227" w14:textId="77777777" w:rsidR="00076479" w:rsidRDefault="00076479">
            <w:pPr>
              <w:spacing w:line="360" w:lineRule="auto"/>
              <w:rPr>
                <w:rFonts w:ascii="仿宋" w:eastAsia="仿宋" w:hAnsi="仿宋"/>
                <w:sz w:val="24"/>
                <w:szCs w:val="24"/>
              </w:rPr>
            </w:pPr>
          </w:p>
        </w:tc>
      </w:tr>
    </w:tbl>
    <w:p w14:paraId="41DAF6CE" w14:textId="77777777" w:rsidR="005510DB" w:rsidRDefault="005510DB">
      <w:pPr>
        <w:widowControl/>
        <w:jc w:val="left"/>
        <w:rPr>
          <w:rFonts w:ascii="仿宋" w:eastAsia="仿宋" w:hAnsi="仿宋"/>
          <w:sz w:val="24"/>
          <w:szCs w:val="24"/>
        </w:rPr>
      </w:pPr>
      <w:r>
        <w:rPr>
          <w:rFonts w:ascii="仿宋" w:eastAsia="仿宋" w:hAnsi="仿宋"/>
          <w:sz w:val="24"/>
          <w:szCs w:val="24"/>
        </w:rPr>
        <w:br w:type="page"/>
      </w:r>
    </w:p>
    <w:p w14:paraId="3FB94E34" w14:textId="77777777" w:rsidR="005510DB" w:rsidRPr="006807BE" w:rsidRDefault="005510DB" w:rsidP="005510DB">
      <w:pPr>
        <w:spacing w:line="0" w:lineRule="atLeast"/>
        <w:ind w:rightChars="-4" w:right="-8"/>
        <w:rPr>
          <w:rFonts w:ascii="仿宋" w:eastAsia="仿宋" w:hAnsi="仿宋"/>
          <w:sz w:val="28"/>
          <w:szCs w:val="28"/>
        </w:rPr>
      </w:pPr>
      <w:r w:rsidRPr="006807BE">
        <w:rPr>
          <w:rFonts w:ascii="仿宋" w:eastAsia="仿宋" w:hAnsi="仿宋"/>
          <w:sz w:val="28"/>
          <w:szCs w:val="28"/>
        </w:rPr>
        <w:lastRenderedPageBreak/>
        <w:t>附件2：</w:t>
      </w:r>
    </w:p>
    <w:p w14:paraId="42F9EEAB" w14:textId="77777777" w:rsidR="005510DB" w:rsidRPr="006807BE" w:rsidRDefault="005510DB" w:rsidP="005510DB">
      <w:pPr>
        <w:jc w:val="center"/>
        <w:rPr>
          <w:rFonts w:ascii="仿宋" w:eastAsia="仿宋" w:hAnsi="仿宋"/>
          <w:b/>
          <w:sz w:val="28"/>
        </w:rPr>
      </w:pPr>
      <w:r w:rsidRPr="006807BE">
        <w:rPr>
          <w:rFonts w:ascii="仿宋" w:eastAsia="仿宋" w:hAnsi="仿宋" w:hint="eastAsia"/>
          <w:b/>
          <w:sz w:val="28"/>
        </w:rPr>
        <w:t>单一来源采购专家论证意见表</w:t>
      </w:r>
    </w:p>
    <w:p w14:paraId="0945DE6E" w14:textId="771D8B40" w:rsidR="005510DB" w:rsidRPr="006807BE" w:rsidRDefault="005510DB" w:rsidP="005510DB">
      <w:pPr>
        <w:jc w:val="right"/>
        <w:rPr>
          <w:rFonts w:ascii="仿宋" w:eastAsia="仿宋" w:hAnsi="仿宋"/>
          <w:sz w:val="24"/>
        </w:rPr>
      </w:pPr>
      <w:r w:rsidRPr="006807BE">
        <w:rPr>
          <w:rFonts w:ascii="仿宋" w:eastAsia="仿宋" w:hAnsi="仿宋" w:hint="eastAsia"/>
          <w:sz w:val="24"/>
        </w:rPr>
        <w:t xml:space="preserve">时间： </w:t>
      </w:r>
      <w:r w:rsidR="00612DCF">
        <w:rPr>
          <w:rFonts w:ascii="仿宋" w:eastAsia="仿宋" w:hAnsi="仿宋" w:hint="eastAsia"/>
          <w:sz w:val="24"/>
        </w:rPr>
        <w:t>2025</w:t>
      </w:r>
      <w:r w:rsidRPr="006807BE">
        <w:rPr>
          <w:rFonts w:ascii="仿宋" w:eastAsia="仿宋" w:hAnsi="仿宋"/>
          <w:sz w:val="24"/>
        </w:rPr>
        <w:t xml:space="preserve"> </w:t>
      </w:r>
      <w:r w:rsidRPr="006807BE">
        <w:rPr>
          <w:rFonts w:ascii="仿宋" w:eastAsia="仿宋" w:hAnsi="仿宋" w:hint="eastAsia"/>
          <w:sz w:val="24"/>
        </w:rPr>
        <w:t xml:space="preserve">年 </w:t>
      </w:r>
      <w:r w:rsidR="00612DCF">
        <w:rPr>
          <w:rFonts w:ascii="仿宋" w:eastAsia="仿宋" w:hAnsi="仿宋" w:hint="eastAsia"/>
          <w:sz w:val="24"/>
        </w:rPr>
        <w:t>8</w:t>
      </w:r>
      <w:r w:rsidRPr="006807BE">
        <w:rPr>
          <w:rFonts w:ascii="仿宋" w:eastAsia="仿宋" w:hAnsi="仿宋"/>
          <w:sz w:val="24"/>
        </w:rPr>
        <w:t xml:space="preserve"> </w:t>
      </w:r>
      <w:r w:rsidRPr="006807BE">
        <w:rPr>
          <w:rFonts w:ascii="仿宋" w:eastAsia="仿宋" w:hAnsi="仿宋" w:hint="eastAsia"/>
          <w:sz w:val="24"/>
        </w:rPr>
        <w:t xml:space="preserve">月 </w:t>
      </w:r>
      <w:r w:rsidR="00612DCF">
        <w:rPr>
          <w:rFonts w:ascii="仿宋" w:eastAsia="仿宋" w:hAnsi="仿宋" w:hint="eastAsia"/>
          <w:sz w:val="24"/>
        </w:rPr>
        <w:t>15</w:t>
      </w:r>
      <w:r w:rsidRPr="006807BE">
        <w:rPr>
          <w:rFonts w:ascii="仿宋" w:eastAsia="仿宋" w:hAnsi="仿宋" w:hint="eastAsia"/>
          <w:sz w:val="24"/>
        </w:rPr>
        <w:t xml:space="preserve"> 日</w:t>
      </w:r>
    </w:p>
    <w:tbl>
      <w:tblPr>
        <w:tblStyle w:val="a7"/>
        <w:tblW w:w="8046" w:type="dxa"/>
        <w:jc w:val="center"/>
        <w:tblLook w:val="04A0" w:firstRow="1" w:lastRow="0" w:firstColumn="1" w:lastColumn="0" w:noHBand="0" w:noVBand="1"/>
      </w:tblPr>
      <w:tblGrid>
        <w:gridCol w:w="1833"/>
        <w:gridCol w:w="6213"/>
      </w:tblGrid>
      <w:tr w:rsidR="005510DB" w:rsidRPr="006807BE" w14:paraId="7403CBF4" w14:textId="77777777" w:rsidTr="00BE6464">
        <w:trPr>
          <w:trHeight w:val="419"/>
          <w:jc w:val="center"/>
        </w:trPr>
        <w:tc>
          <w:tcPr>
            <w:tcW w:w="1833" w:type="dxa"/>
          </w:tcPr>
          <w:p w14:paraId="5872E04D"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主管单位</w:t>
            </w:r>
          </w:p>
        </w:tc>
        <w:tc>
          <w:tcPr>
            <w:tcW w:w="6213" w:type="dxa"/>
          </w:tcPr>
          <w:p w14:paraId="4A13C89B" w14:textId="77777777" w:rsidR="005510DB" w:rsidRPr="006807BE" w:rsidRDefault="005510DB" w:rsidP="00BE6464">
            <w:pPr>
              <w:spacing w:line="360" w:lineRule="auto"/>
              <w:jc w:val="center"/>
              <w:rPr>
                <w:rFonts w:ascii="仿宋" w:eastAsia="仿宋" w:hAnsi="仿宋"/>
                <w:sz w:val="24"/>
                <w:szCs w:val="24"/>
              </w:rPr>
            </w:pPr>
            <w:r w:rsidRPr="006807BE">
              <w:rPr>
                <w:rFonts w:ascii="仿宋" w:eastAsia="仿宋" w:hAnsi="仿宋" w:hint="eastAsia"/>
                <w:sz w:val="24"/>
                <w:szCs w:val="24"/>
              </w:rPr>
              <w:t>教育部</w:t>
            </w:r>
          </w:p>
        </w:tc>
      </w:tr>
      <w:tr w:rsidR="005510DB" w:rsidRPr="006807BE" w14:paraId="18789300" w14:textId="77777777" w:rsidTr="00BE6464">
        <w:trPr>
          <w:trHeight w:val="440"/>
          <w:jc w:val="center"/>
        </w:trPr>
        <w:tc>
          <w:tcPr>
            <w:tcW w:w="1833" w:type="dxa"/>
          </w:tcPr>
          <w:p w14:paraId="50B45430"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使用单位</w:t>
            </w:r>
          </w:p>
        </w:tc>
        <w:tc>
          <w:tcPr>
            <w:tcW w:w="6213" w:type="dxa"/>
          </w:tcPr>
          <w:p w14:paraId="310E9BB7" w14:textId="77777777" w:rsidR="005510DB" w:rsidRPr="006807BE" w:rsidRDefault="005510DB" w:rsidP="00BE6464">
            <w:pPr>
              <w:spacing w:line="360" w:lineRule="auto"/>
              <w:jc w:val="center"/>
              <w:rPr>
                <w:rFonts w:ascii="仿宋" w:eastAsia="仿宋" w:hAnsi="仿宋"/>
                <w:sz w:val="24"/>
                <w:szCs w:val="24"/>
              </w:rPr>
            </w:pPr>
            <w:r w:rsidRPr="006807BE">
              <w:rPr>
                <w:rFonts w:ascii="仿宋" w:eastAsia="仿宋" w:hAnsi="仿宋" w:hint="eastAsia"/>
                <w:sz w:val="24"/>
                <w:szCs w:val="24"/>
              </w:rPr>
              <w:t>北京大学</w:t>
            </w:r>
          </w:p>
        </w:tc>
      </w:tr>
      <w:tr w:rsidR="005510DB" w:rsidRPr="006807BE" w14:paraId="09887FEB" w14:textId="77777777" w:rsidTr="00BE6464">
        <w:trPr>
          <w:trHeight w:val="419"/>
          <w:jc w:val="center"/>
        </w:trPr>
        <w:tc>
          <w:tcPr>
            <w:tcW w:w="1833" w:type="dxa"/>
          </w:tcPr>
          <w:p w14:paraId="64AC2078"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项目名称</w:t>
            </w:r>
          </w:p>
        </w:tc>
        <w:tc>
          <w:tcPr>
            <w:tcW w:w="6213" w:type="dxa"/>
          </w:tcPr>
          <w:p w14:paraId="3A6681A6" w14:textId="77777777" w:rsidR="005510DB" w:rsidRPr="006807BE" w:rsidRDefault="005510DB" w:rsidP="00BE6464">
            <w:pPr>
              <w:spacing w:line="360" w:lineRule="auto"/>
              <w:jc w:val="center"/>
              <w:rPr>
                <w:rFonts w:ascii="仿宋" w:eastAsia="仿宋" w:hAnsi="仿宋"/>
                <w:sz w:val="24"/>
                <w:szCs w:val="24"/>
              </w:rPr>
            </w:pPr>
            <w:r>
              <w:rPr>
                <w:rFonts w:hint="eastAsia"/>
                <w:szCs w:val="21"/>
              </w:rPr>
              <w:t>微波功率源</w:t>
            </w:r>
          </w:p>
        </w:tc>
      </w:tr>
      <w:tr w:rsidR="005510DB" w:rsidRPr="006807BE" w14:paraId="0D02F878" w14:textId="77777777" w:rsidTr="00BE6464">
        <w:trPr>
          <w:trHeight w:val="419"/>
          <w:jc w:val="center"/>
        </w:trPr>
        <w:tc>
          <w:tcPr>
            <w:tcW w:w="1833" w:type="dxa"/>
          </w:tcPr>
          <w:p w14:paraId="54A02034"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项目金额（元）</w:t>
            </w:r>
          </w:p>
        </w:tc>
        <w:tc>
          <w:tcPr>
            <w:tcW w:w="6213" w:type="dxa"/>
          </w:tcPr>
          <w:p w14:paraId="1E004FD2" w14:textId="7FCA9B37" w:rsidR="005510DB" w:rsidRPr="006807BE" w:rsidRDefault="005510DB" w:rsidP="00674043">
            <w:pPr>
              <w:spacing w:line="360" w:lineRule="auto"/>
              <w:jc w:val="center"/>
              <w:rPr>
                <w:rFonts w:ascii="仿宋" w:eastAsia="仿宋" w:hAnsi="仿宋"/>
                <w:sz w:val="24"/>
                <w:szCs w:val="24"/>
              </w:rPr>
            </w:pPr>
            <w:r>
              <w:rPr>
                <w:rFonts w:ascii="仿宋" w:eastAsia="仿宋" w:hAnsi="仿宋" w:hint="eastAsia"/>
                <w:sz w:val="24"/>
                <w:szCs w:val="24"/>
              </w:rPr>
              <w:t>750,000</w:t>
            </w:r>
          </w:p>
        </w:tc>
      </w:tr>
      <w:tr w:rsidR="005510DB" w:rsidRPr="006807BE" w14:paraId="4041499F" w14:textId="77777777" w:rsidTr="00BE6464">
        <w:trPr>
          <w:trHeight w:val="461"/>
          <w:jc w:val="center"/>
        </w:trPr>
        <w:tc>
          <w:tcPr>
            <w:tcW w:w="1833" w:type="dxa"/>
          </w:tcPr>
          <w:p w14:paraId="4602CA84"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专家论证意见</w:t>
            </w:r>
          </w:p>
        </w:tc>
        <w:tc>
          <w:tcPr>
            <w:tcW w:w="6213" w:type="dxa"/>
          </w:tcPr>
          <w:p w14:paraId="74200942" w14:textId="77777777" w:rsidR="005510DB" w:rsidRPr="006807BE" w:rsidRDefault="005510DB" w:rsidP="00BE6464">
            <w:pPr>
              <w:spacing w:line="360" w:lineRule="auto"/>
              <w:ind w:firstLineChars="200" w:firstLine="480"/>
              <w:rPr>
                <w:rFonts w:ascii="仿宋" w:eastAsia="仿宋" w:hAnsi="仿宋"/>
                <w:sz w:val="24"/>
                <w:szCs w:val="24"/>
              </w:rPr>
            </w:pPr>
          </w:p>
          <w:p w14:paraId="0C102AFB" w14:textId="77777777" w:rsidR="005510DB" w:rsidRPr="00661E83" w:rsidRDefault="005510DB" w:rsidP="00BE6464">
            <w:pPr>
              <w:spacing w:line="360" w:lineRule="auto"/>
              <w:ind w:firstLineChars="200" w:firstLine="480"/>
              <w:rPr>
                <w:rFonts w:ascii="仿宋" w:eastAsia="仿宋" w:hAnsi="仿宋"/>
                <w:sz w:val="24"/>
                <w:szCs w:val="24"/>
              </w:rPr>
            </w:pPr>
            <w:r w:rsidRPr="00661E83">
              <w:rPr>
                <w:rFonts w:ascii="仿宋" w:eastAsia="仿宋" w:hAnsi="仿宋" w:hint="eastAsia"/>
                <w:sz w:val="24"/>
                <w:szCs w:val="24"/>
              </w:rPr>
              <w:t>微波</w:t>
            </w:r>
            <w:r>
              <w:rPr>
                <w:rFonts w:ascii="仿宋" w:eastAsia="仿宋" w:hAnsi="仿宋" w:hint="eastAsia"/>
                <w:sz w:val="24"/>
                <w:szCs w:val="24"/>
              </w:rPr>
              <w:t>功率源</w:t>
            </w:r>
            <w:r w:rsidRPr="00661E83">
              <w:rPr>
                <w:rFonts w:ascii="仿宋" w:eastAsia="仿宋" w:hAnsi="仿宋" w:hint="eastAsia"/>
                <w:sz w:val="24"/>
                <w:szCs w:val="24"/>
              </w:rPr>
              <w:t>是高功率等离子体激发系统的核心组成，用于在真空环境下为工艺气体提供高功率微波能量，形成稳定、高密度等离子体，广泛应用于多种材料的外延沉积与表面处理。申请人拟开展碳基半导体材料外延生长研究，对沉积速率、均匀性及材料质量要求较高，需采用较低频率</w:t>
            </w:r>
            <w:r>
              <w:rPr>
                <w:rFonts w:ascii="仿宋" w:eastAsia="仿宋" w:hAnsi="仿宋" w:hint="eastAsia"/>
                <w:sz w:val="24"/>
                <w:szCs w:val="24"/>
              </w:rPr>
              <w:t>(&lt;1GHz)</w:t>
            </w:r>
            <w:r w:rsidRPr="00661E83">
              <w:rPr>
                <w:rFonts w:ascii="仿宋" w:eastAsia="仿宋" w:hAnsi="仿宋" w:hint="eastAsia"/>
                <w:sz w:val="24"/>
                <w:szCs w:val="24"/>
              </w:rPr>
              <w:t>与较高功率</w:t>
            </w:r>
            <w:r>
              <w:rPr>
                <w:rFonts w:ascii="仿宋" w:eastAsia="仿宋" w:hAnsi="仿宋" w:hint="eastAsia"/>
                <w:sz w:val="24"/>
                <w:szCs w:val="24"/>
              </w:rPr>
              <w:t>(&gt;50kW)</w:t>
            </w:r>
            <w:r w:rsidRPr="00661E83">
              <w:rPr>
                <w:rFonts w:ascii="仿宋" w:eastAsia="仿宋" w:hAnsi="仿宋" w:hint="eastAsia"/>
                <w:sz w:val="24"/>
                <w:szCs w:val="24"/>
              </w:rPr>
              <w:t>的微波系统，以获得大面积、高能量密度的等离子体区域。经市场调研，目前国内仅广东优普莱金刚石技术有限公司具备满足该应用需求的成熟产品，其915MHz</w:t>
            </w:r>
            <w:r>
              <w:rPr>
                <w:rFonts w:ascii="仿宋" w:eastAsia="仿宋" w:hAnsi="仿宋" w:hint="eastAsia"/>
                <w:sz w:val="24"/>
                <w:szCs w:val="24"/>
              </w:rPr>
              <w:t>/</w:t>
            </w:r>
            <w:r w:rsidRPr="00661E83">
              <w:rPr>
                <w:rFonts w:ascii="仿宋" w:eastAsia="仿宋" w:hAnsi="仿宋" w:hint="eastAsia"/>
                <w:sz w:val="24"/>
                <w:szCs w:val="24"/>
              </w:rPr>
              <w:t>54kW微波系统配合多模场分布优化技术，能够实现模式自动匹配及阻抗自动匹配，可长期稳定生成大面积均匀等离子体。其他厂商设备在功率、频率及场分布控制能力等方面</w:t>
            </w:r>
            <w:r>
              <w:rPr>
                <w:rFonts w:ascii="仿宋" w:eastAsia="仿宋" w:hAnsi="仿宋" w:hint="eastAsia"/>
                <w:sz w:val="24"/>
                <w:szCs w:val="24"/>
              </w:rPr>
              <w:t>，尤其是针对碳源气体等离子体的优化上</w:t>
            </w:r>
            <w:r w:rsidRPr="00661E83">
              <w:rPr>
                <w:rFonts w:ascii="仿宋" w:eastAsia="仿宋" w:hAnsi="仿宋" w:hint="eastAsia"/>
                <w:sz w:val="24"/>
                <w:szCs w:val="24"/>
              </w:rPr>
              <w:t>存在不足，无法满足本项目的大面积、高均匀性沉积技术要求。</w:t>
            </w:r>
          </w:p>
          <w:p w14:paraId="634D985A" w14:textId="77777777" w:rsidR="005510DB" w:rsidRDefault="005510DB" w:rsidP="00BE6464">
            <w:pPr>
              <w:spacing w:line="360" w:lineRule="auto"/>
              <w:ind w:firstLineChars="200" w:firstLine="480"/>
              <w:rPr>
                <w:rFonts w:ascii="仿宋" w:eastAsia="仿宋" w:hAnsi="仿宋"/>
                <w:sz w:val="24"/>
                <w:szCs w:val="24"/>
              </w:rPr>
            </w:pPr>
            <w:r w:rsidRPr="00661E83">
              <w:rPr>
                <w:rFonts w:ascii="仿宋" w:eastAsia="仿宋" w:hAnsi="仿宋" w:hint="eastAsia"/>
                <w:sz w:val="24"/>
                <w:szCs w:val="24"/>
              </w:rPr>
              <w:t>鉴于上述原因，认为本套设备只能单一来源的方式从</w:t>
            </w:r>
            <w:r w:rsidRPr="00FF4727">
              <w:rPr>
                <w:rFonts w:ascii="仿宋" w:eastAsia="仿宋" w:hAnsi="仿宋" w:hint="eastAsia"/>
                <w:sz w:val="24"/>
                <w:szCs w:val="24"/>
              </w:rPr>
              <w:t>广东优普莱金刚石技术有限</w:t>
            </w:r>
            <w:r w:rsidRPr="006807BE">
              <w:rPr>
                <w:rFonts w:ascii="仿宋" w:eastAsia="仿宋" w:hAnsi="仿宋" w:hint="eastAsia"/>
                <w:sz w:val="24"/>
                <w:szCs w:val="24"/>
              </w:rPr>
              <w:t>公司</w:t>
            </w:r>
            <w:r w:rsidRPr="00661E83">
              <w:rPr>
                <w:rFonts w:ascii="仿宋" w:eastAsia="仿宋" w:hAnsi="仿宋" w:hint="eastAsia"/>
                <w:sz w:val="24"/>
                <w:szCs w:val="24"/>
              </w:rPr>
              <w:t>采购。</w:t>
            </w:r>
          </w:p>
          <w:p w14:paraId="32DAA53D" w14:textId="77777777" w:rsidR="005510DB" w:rsidRDefault="005510DB" w:rsidP="00BE6464">
            <w:pPr>
              <w:spacing w:line="360" w:lineRule="auto"/>
              <w:rPr>
                <w:rFonts w:ascii="仿宋" w:eastAsia="仿宋" w:hAnsi="仿宋"/>
                <w:sz w:val="24"/>
                <w:szCs w:val="24"/>
              </w:rPr>
            </w:pPr>
          </w:p>
          <w:p w14:paraId="0901E842" w14:textId="11D3E5F2" w:rsidR="005510DB" w:rsidRDefault="005510DB" w:rsidP="00BE6464">
            <w:pPr>
              <w:spacing w:line="360" w:lineRule="auto"/>
              <w:rPr>
                <w:rFonts w:ascii="仿宋" w:eastAsia="仿宋" w:hAnsi="仿宋"/>
                <w:sz w:val="24"/>
                <w:szCs w:val="24"/>
              </w:rPr>
            </w:pPr>
          </w:p>
          <w:p w14:paraId="2937F050" w14:textId="09ABB4A2" w:rsidR="005510DB" w:rsidRPr="006807BE" w:rsidRDefault="005510DB" w:rsidP="00BE6464">
            <w:pPr>
              <w:spacing w:line="360" w:lineRule="auto"/>
              <w:rPr>
                <w:rFonts w:ascii="仿宋" w:eastAsia="仿宋" w:hAnsi="仿宋"/>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2991"/>
            </w:tblGrid>
            <w:tr w:rsidR="005510DB" w:rsidRPr="006807BE" w14:paraId="4D85B67D" w14:textId="77777777" w:rsidTr="00BE6464">
              <w:tc>
                <w:tcPr>
                  <w:tcW w:w="2991" w:type="dxa"/>
                </w:tcPr>
                <w:p w14:paraId="620AF9B6" w14:textId="1B3D5C4F" w:rsidR="005510DB" w:rsidRPr="006807BE" w:rsidRDefault="00612DCF" w:rsidP="00BE6464">
                  <w:pPr>
                    <w:spacing w:line="360" w:lineRule="auto"/>
                    <w:rPr>
                      <w:rFonts w:ascii="仿宋" w:eastAsia="仿宋" w:hAnsi="仿宋"/>
                      <w:sz w:val="24"/>
                      <w:szCs w:val="24"/>
                    </w:rPr>
                  </w:pPr>
                  <w:r w:rsidRPr="008772EE">
                    <w:rPr>
                      <w:rFonts w:ascii="仿宋" w:eastAsia="仿宋" w:hAnsi="仿宋"/>
                      <w:noProof/>
                      <w:sz w:val="24"/>
                      <w:szCs w:val="24"/>
                    </w:rPr>
                    <w:drawing>
                      <wp:anchor distT="0" distB="0" distL="114300" distR="114300" simplePos="0" relativeHeight="251660288" behindDoc="0" locked="0" layoutInCell="1" allowOverlap="1" wp14:anchorId="4626497C" wp14:editId="06A5E6C8">
                        <wp:simplePos x="0" y="0"/>
                        <wp:positionH relativeFrom="column">
                          <wp:posOffset>758141</wp:posOffset>
                        </wp:positionH>
                        <wp:positionV relativeFrom="paragraph">
                          <wp:posOffset>1513</wp:posOffset>
                        </wp:positionV>
                        <wp:extent cx="696179" cy="24931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894" cy="254939"/>
                                </a:xfrm>
                                <a:prstGeom prst="rect">
                                  <a:avLst/>
                                </a:prstGeom>
                              </pic:spPr>
                            </pic:pic>
                          </a:graphicData>
                        </a:graphic>
                        <wp14:sizeRelH relativeFrom="page">
                          <wp14:pctWidth>0</wp14:pctWidth>
                        </wp14:sizeRelH>
                        <wp14:sizeRelV relativeFrom="page">
                          <wp14:pctHeight>0</wp14:pctHeight>
                        </wp14:sizeRelV>
                      </wp:anchor>
                    </w:drawing>
                  </w:r>
                  <w:r w:rsidR="005510DB" w:rsidRPr="006807BE">
                    <w:rPr>
                      <w:rFonts w:ascii="仿宋" w:eastAsia="仿宋" w:hAnsi="仿宋" w:hint="eastAsia"/>
                      <w:sz w:val="24"/>
                      <w:szCs w:val="24"/>
                    </w:rPr>
                    <w:t>专家姓名：</w:t>
                  </w:r>
                </w:p>
              </w:tc>
              <w:tc>
                <w:tcPr>
                  <w:tcW w:w="2991" w:type="dxa"/>
                </w:tcPr>
                <w:p w14:paraId="5A1AB45A"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职称</w:t>
                  </w:r>
                  <w:r>
                    <w:rPr>
                      <w:rFonts w:ascii="仿宋" w:eastAsia="仿宋" w:hAnsi="仿宋" w:hint="eastAsia"/>
                      <w:sz w:val="24"/>
                      <w:szCs w:val="24"/>
                    </w:rPr>
                    <w:t>：教授</w:t>
                  </w:r>
                </w:p>
              </w:tc>
            </w:tr>
            <w:tr w:rsidR="005510DB" w:rsidRPr="006807BE" w14:paraId="04E7D159" w14:textId="77777777" w:rsidTr="00BE6464">
              <w:tc>
                <w:tcPr>
                  <w:tcW w:w="5982" w:type="dxa"/>
                  <w:gridSpan w:val="2"/>
                </w:tcPr>
                <w:p w14:paraId="1DB6B26D" w14:textId="77777777" w:rsidR="005510DB" w:rsidRPr="009817E0"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工作单位：</w:t>
                  </w:r>
                  <w:r w:rsidRPr="00FD249F">
                    <w:rPr>
                      <w:rFonts w:hint="eastAsia"/>
                      <w:sz w:val="24"/>
                      <w:szCs w:val="24"/>
                    </w:rPr>
                    <w:t>北京理工大学集成电路与电子学院</w:t>
                  </w:r>
                </w:p>
              </w:tc>
            </w:tr>
          </w:tbl>
          <w:p w14:paraId="4C56FD53" w14:textId="77777777" w:rsidR="005510DB" w:rsidRPr="006807BE" w:rsidRDefault="005510DB" w:rsidP="00BE6464">
            <w:pPr>
              <w:spacing w:line="360" w:lineRule="auto"/>
              <w:rPr>
                <w:rFonts w:ascii="仿宋" w:eastAsia="仿宋" w:hAnsi="仿宋"/>
                <w:sz w:val="24"/>
                <w:szCs w:val="24"/>
              </w:rPr>
            </w:pPr>
          </w:p>
        </w:tc>
      </w:tr>
    </w:tbl>
    <w:p w14:paraId="23B224E4" w14:textId="77777777" w:rsidR="005510DB" w:rsidRPr="006807BE" w:rsidRDefault="005510DB" w:rsidP="005510DB">
      <w:pPr>
        <w:spacing w:line="360" w:lineRule="auto"/>
        <w:rPr>
          <w:rFonts w:ascii="仿宋" w:eastAsia="仿宋" w:hAnsi="仿宋"/>
          <w:sz w:val="24"/>
          <w:szCs w:val="24"/>
        </w:rPr>
      </w:pPr>
    </w:p>
    <w:p w14:paraId="7A4DB82D" w14:textId="77777777" w:rsidR="005510DB" w:rsidRPr="006807BE" w:rsidRDefault="005510DB" w:rsidP="005510DB">
      <w:pPr>
        <w:spacing w:line="0" w:lineRule="atLeast"/>
        <w:ind w:rightChars="-4" w:right="-8"/>
        <w:rPr>
          <w:rFonts w:ascii="仿宋" w:eastAsia="仿宋" w:hAnsi="仿宋"/>
          <w:sz w:val="28"/>
          <w:szCs w:val="28"/>
        </w:rPr>
      </w:pPr>
      <w:r w:rsidRPr="006807BE">
        <w:rPr>
          <w:rFonts w:ascii="仿宋" w:eastAsia="仿宋" w:hAnsi="仿宋"/>
          <w:sz w:val="28"/>
          <w:szCs w:val="28"/>
        </w:rPr>
        <w:lastRenderedPageBreak/>
        <w:t>附件2：</w:t>
      </w:r>
    </w:p>
    <w:p w14:paraId="129F87B8" w14:textId="77777777" w:rsidR="005510DB" w:rsidRPr="006807BE" w:rsidRDefault="005510DB" w:rsidP="005510DB">
      <w:pPr>
        <w:jc w:val="center"/>
        <w:rPr>
          <w:rFonts w:ascii="仿宋" w:eastAsia="仿宋" w:hAnsi="仿宋"/>
          <w:b/>
          <w:sz w:val="28"/>
        </w:rPr>
      </w:pPr>
      <w:r w:rsidRPr="006807BE">
        <w:rPr>
          <w:rFonts w:ascii="仿宋" w:eastAsia="仿宋" w:hAnsi="仿宋" w:hint="eastAsia"/>
          <w:b/>
          <w:sz w:val="28"/>
        </w:rPr>
        <w:t>单一来源采购专家论证意见表</w:t>
      </w:r>
    </w:p>
    <w:p w14:paraId="0D264A94" w14:textId="4D69C178" w:rsidR="005510DB" w:rsidRPr="006807BE" w:rsidRDefault="005510DB" w:rsidP="005510DB">
      <w:pPr>
        <w:jc w:val="right"/>
        <w:rPr>
          <w:rFonts w:ascii="仿宋" w:eastAsia="仿宋" w:hAnsi="仿宋"/>
          <w:sz w:val="24"/>
        </w:rPr>
      </w:pPr>
      <w:r w:rsidRPr="006807BE">
        <w:rPr>
          <w:rFonts w:ascii="仿宋" w:eastAsia="仿宋" w:hAnsi="仿宋" w:hint="eastAsia"/>
          <w:sz w:val="24"/>
        </w:rPr>
        <w:t>时间：</w:t>
      </w:r>
      <w:r w:rsidR="00DE0AA3">
        <w:rPr>
          <w:rFonts w:ascii="仿宋" w:eastAsia="仿宋" w:hAnsi="仿宋" w:hint="eastAsia"/>
          <w:sz w:val="24"/>
        </w:rPr>
        <w:t>2025</w:t>
      </w:r>
      <w:r w:rsidRPr="006807BE">
        <w:rPr>
          <w:rFonts w:ascii="仿宋" w:eastAsia="仿宋" w:hAnsi="仿宋" w:hint="eastAsia"/>
          <w:sz w:val="24"/>
        </w:rPr>
        <w:t xml:space="preserve">年 </w:t>
      </w:r>
      <w:r w:rsidR="00DE0AA3">
        <w:rPr>
          <w:rFonts w:ascii="仿宋" w:eastAsia="仿宋" w:hAnsi="仿宋" w:hint="eastAsia"/>
          <w:sz w:val="24"/>
        </w:rPr>
        <w:t>8</w:t>
      </w:r>
      <w:r w:rsidRPr="006807BE">
        <w:rPr>
          <w:rFonts w:ascii="仿宋" w:eastAsia="仿宋" w:hAnsi="仿宋"/>
          <w:sz w:val="24"/>
        </w:rPr>
        <w:t xml:space="preserve"> </w:t>
      </w:r>
      <w:r w:rsidRPr="006807BE">
        <w:rPr>
          <w:rFonts w:ascii="仿宋" w:eastAsia="仿宋" w:hAnsi="仿宋" w:hint="eastAsia"/>
          <w:sz w:val="24"/>
        </w:rPr>
        <w:t xml:space="preserve">月 </w:t>
      </w:r>
      <w:r w:rsidR="00DE0AA3">
        <w:rPr>
          <w:rFonts w:ascii="仿宋" w:eastAsia="仿宋" w:hAnsi="仿宋" w:hint="eastAsia"/>
          <w:sz w:val="24"/>
        </w:rPr>
        <w:t>15</w:t>
      </w:r>
      <w:r w:rsidRPr="006807BE">
        <w:rPr>
          <w:rFonts w:ascii="仿宋" w:eastAsia="仿宋" w:hAnsi="仿宋" w:hint="eastAsia"/>
          <w:sz w:val="24"/>
        </w:rPr>
        <w:t xml:space="preserve"> 日</w:t>
      </w:r>
    </w:p>
    <w:tbl>
      <w:tblPr>
        <w:tblStyle w:val="a7"/>
        <w:tblW w:w="8046" w:type="dxa"/>
        <w:jc w:val="center"/>
        <w:tblLook w:val="04A0" w:firstRow="1" w:lastRow="0" w:firstColumn="1" w:lastColumn="0" w:noHBand="0" w:noVBand="1"/>
      </w:tblPr>
      <w:tblGrid>
        <w:gridCol w:w="1833"/>
        <w:gridCol w:w="6213"/>
      </w:tblGrid>
      <w:tr w:rsidR="005510DB" w:rsidRPr="006807BE" w14:paraId="3D36AFF4" w14:textId="77777777" w:rsidTr="00BE6464">
        <w:trPr>
          <w:trHeight w:val="419"/>
          <w:jc w:val="center"/>
        </w:trPr>
        <w:tc>
          <w:tcPr>
            <w:tcW w:w="1833" w:type="dxa"/>
          </w:tcPr>
          <w:p w14:paraId="1107D41A"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主管单位</w:t>
            </w:r>
          </w:p>
        </w:tc>
        <w:tc>
          <w:tcPr>
            <w:tcW w:w="6213" w:type="dxa"/>
          </w:tcPr>
          <w:p w14:paraId="7460B618" w14:textId="77777777" w:rsidR="005510DB" w:rsidRPr="006807BE" w:rsidRDefault="005510DB" w:rsidP="00BE6464">
            <w:pPr>
              <w:spacing w:line="360" w:lineRule="auto"/>
              <w:jc w:val="center"/>
              <w:rPr>
                <w:rFonts w:ascii="仿宋" w:eastAsia="仿宋" w:hAnsi="仿宋"/>
                <w:sz w:val="24"/>
                <w:szCs w:val="24"/>
              </w:rPr>
            </w:pPr>
            <w:r w:rsidRPr="006807BE">
              <w:rPr>
                <w:rFonts w:ascii="仿宋" w:eastAsia="仿宋" w:hAnsi="仿宋" w:hint="eastAsia"/>
                <w:sz w:val="24"/>
                <w:szCs w:val="24"/>
              </w:rPr>
              <w:t>教育部</w:t>
            </w:r>
          </w:p>
        </w:tc>
      </w:tr>
      <w:tr w:rsidR="005510DB" w:rsidRPr="006807BE" w14:paraId="457EDF49" w14:textId="77777777" w:rsidTr="00BE6464">
        <w:trPr>
          <w:trHeight w:val="440"/>
          <w:jc w:val="center"/>
        </w:trPr>
        <w:tc>
          <w:tcPr>
            <w:tcW w:w="1833" w:type="dxa"/>
          </w:tcPr>
          <w:p w14:paraId="7608F995"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使用单位</w:t>
            </w:r>
          </w:p>
        </w:tc>
        <w:tc>
          <w:tcPr>
            <w:tcW w:w="6213" w:type="dxa"/>
          </w:tcPr>
          <w:p w14:paraId="515BB014" w14:textId="77777777" w:rsidR="005510DB" w:rsidRPr="006807BE" w:rsidRDefault="005510DB" w:rsidP="00BE6464">
            <w:pPr>
              <w:spacing w:line="360" w:lineRule="auto"/>
              <w:jc w:val="center"/>
              <w:rPr>
                <w:rFonts w:ascii="仿宋" w:eastAsia="仿宋" w:hAnsi="仿宋"/>
                <w:sz w:val="24"/>
                <w:szCs w:val="24"/>
              </w:rPr>
            </w:pPr>
            <w:r w:rsidRPr="006807BE">
              <w:rPr>
                <w:rFonts w:ascii="仿宋" w:eastAsia="仿宋" w:hAnsi="仿宋" w:hint="eastAsia"/>
                <w:sz w:val="24"/>
                <w:szCs w:val="24"/>
              </w:rPr>
              <w:t>北京大学</w:t>
            </w:r>
          </w:p>
        </w:tc>
      </w:tr>
      <w:tr w:rsidR="005510DB" w:rsidRPr="006807BE" w14:paraId="1441FD26" w14:textId="77777777" w:rsidTr="00BE6464">
        <w:trPr>
          <w:trHeight w:val="419"/>
          <w:jc w:val="center"/>
        </w:trPr>
        <w:tc>
          <w:tcPr>
            <w:tcW w:w="1833" w:type="dxa"/>
          </w:tcPr>
          <w:p w14:paraId="2F48BC34"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项目名称</w:t>
            </w:r>
          </w:p>
        </w:tc>
        <w:tc>
          <w:tcPr>
            <w:tcW w:w="6213" w:type="dxa"/>
          </w:tcPr>
          <w:p w14:paraId="1468D1B6" w14:textId="77777777" w:rsidR="005510DB" w:rsidRPr="006807BE" w:rsidRDefault="005510DB" w:rsidP="00BE6464">
            <w:pPr>
              <w:spacing w:line="360" w:lineRule="auto"/>
              <w:jc w:val="center"/>
              <w:rPr>
                <w:rFonts w:ascii="仿宋" w:eastAsia="仿宋" w:hAnsi="仿宋"/>
                <w:sz w:val="24"/>
                <w:szCs w:val="24"/>
              </w:rPr>
            </w:pPr>
            <w:r>
              <w:rPr>
                <w:rFonts w:hint="eastAsia"/>
                <w:szCs w:val="21"/>
              </w:rPr>
              <w:t>微波功率源</w:t>
            </w:r>
          </w:p>
        </w:tc>
      </w:tr>
      <w:tr w:rsidR="005510DB" w:rsidRPr="006807BE" w14:paraId="479FC99A" w14:textId="77777777" w:rsidTr="00BE6464">
        <w:trPr>
          <w:trHeight w:val="419"/>
          <w:jc w:val="center"/>
        </w:trPr>
        <w:tc>
          <w:tcPr>
            <w:tcW w:w="1833" w:type="dxa"/>
          </w:tcPr>
          <w:p w14:paraId="42995FF7"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项目金额（元）</w:t>
            </w:r>
          </w:p>
        </w:tc>
        <w:tc>
          <w:tcPr>
            <w:tcW w:w="6213" w:type="dxa"/>
          </w:tcPr>
          <w:p w14:paraId="1103534F" w14:textId="2811FACB" w:rsidR="005510DB" w:rsidRPr="006807BE" w:rsidRDefault="005510DB" w:rsidP="00674043">
            <w:pPr>
              <w:spacing w:line="360" w:lineRule="auto"/>
              <w:jc w:val="center"/>
              <w:rPr>
                <w:rFonts w:ascii="仿宋" w:eastAsia="仿宋" w:hAnsi="仿宋"/>
                <w:sz w:val="24"/>
                <w:szCs w:val="24"/>
              </w:rPr>
            </w:pPr>
            <w:r>
              <w:rPr>
                <w:rFonts w:ascii="仿宋" w:eastAsia="仿宋" w:hAnsi="仿宋" w:hint="eastAsia"/>
                <w:sz w:val="24"/>
                <w:szCs w:val="24"/>
              </w:rPr>
              <w:t>750,000</w:t>
            </w:r>
          </w:p>
        </w:tc>
      </w:tr>
      <w:tr w:rsidR="005510DB" w:rsidRPr="006807BE" w14:paraId="0142DD7A" w14:textId="77777777" w:rsidTr="00BE6464">
        <w:trPr>
          <w:trHeight w:val="461"/>
          <w:jc w:val="center"/>
        </w:trPr>
        <w:tc>
          <w:tcPr>
            <w:tcW w:w="1833" w:type="dxa"/>
          </w:tcPr>
          <w:p w14:paraId="5805F2DC"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专家论证意见</w:t>
            </w:r>
          </w:p>
        </w:tc>
        <w:tc>
          <w:tcPr>
            <w:tcW w:w="6213" w:type="dxa"/>
          </w:tcPr>
          <w:p w14:paraId="7742BA8F" w14:textId="77777777" w:rsidR="005510DB" w:rsidRDefault="005510DB" w:rsidP="00BE6464">
            <w:pPr>
              <w:spacing w:line="360" w:lineRule="auto"/>
              <w:ind w:firstLineChars="200" w:firstLine="480"/>
              <w:rPr>
                <w:rFonts w:ascii="仿宋" w:eastAsia="仿宋" w:hAnsi="仿宋"/>
                <w:sz w:val="24"/>
                <w:szCs w:val="24"/>
              </w:rPr>
            </w:pPr>
          </w:p>
          <w:p w14:paraId="55FBFB94" w14:textId="77777777" w:rsidR="005510DB" w:rsidRDefault="005510DB" w:rsidP="00BE6464">
            <w:pPr>
              <w:spacing w:line="360" w:lineRule="auto"/>
              <w:ind w:firstLineChars="200" w:firstLine="480"/>
              <w:rPr>
                <w:rFonts w:ascii="仿宋" w:eastAsia="仿宋" w:hAnsi="仿宋"/>
                <w:sz w:val="24"/>
                <w:szCs w:val="24"/>
              </w:rPr>
            </w:pPr>
            <w:r w:rsidRPr="00F02C18">
              <w:rPr>
                <w:rFonts w:ascii="仿宋" w:eastAsia="仿宋" w:hAnsi="仿宋" w:hint="eastAsia"/>
                <w:sz w:val="24"/>
                <w:szCs w:val="24"/>
              </w:rPr>
              <w:t>微波</w:t>
            </w:r>
            <w:r>
              <w:rPr>
                <w:rFonts w:ascii="仿宋" w:eastAsia="仿宋" w:hAnsi="仿宋" w:hint="eastAsia"/>
                <w:sz w:val="24"/>
                <w:szCs w:val="24"/>
              </w:rPr>
              <w:t>功率源用于在</w:t>
            </w:r>
            <w:r w:rsidRPr="00F02C18">
              <w:rPr>
                <w:rFonts w:ascii="仿宋" w:eastAsia="仿宋" w:hAnsi="仿宋" w:hint="eastAsia"/>
                <w:sz w:val="24"/>
                <w:szCs w:val="24"/>
              </w:rPr>
              <w:t>真空环境中将微波能量高效耦合至工艺气体，形成稳定、高密度等离子体，</w:t>
            </w:r>
            <w:r>
              <w:rPr>
                <w:rFonts w:ascii="仿宋" w:eastAsia="仿宋" w:hAnsi="仿宋" w:hint="eastAsia"/>
                <w:sz w:val="24"/>
                <w:szCs w:val="24"/>
              </w:rPr>
              <w:t>用于</w:t>
            </w:r>
            <w:r w:rsidRPr="00F02C18">
              <w:rPr>
                <w:rFonts w:ascii="仿宋" w:eastAsia="仿宋" w:hAnsi="仿宋" w:hint="eastAsia"/>
                <w:sz w:val="24"/>
                <w:szCs w:val="24"/>
              </w:rPr>
              <w:t>材料外延沉积与表面改性。</w:t>
            </w:r>
            <w:r>
              <w:rPr>
                <w:rFonts w:ascii="仿宋" w:eastAsia="仿宋" w:hAnsi="仿宋" w:hint="eastAsia"/>
                <w:sz w:val="24"/>
                <w:szCs w:val="24"/>
              </w:rPr>
              <w:t>申请人</w:t>
            </w:r>
            <w:r w:rsidRPr="00F02C18">
              <w:rPr>
                <w:rFonts w:ascii="仿宋" w:eastAsia="仿宋" w:hAnsi="仿宋" w:hint="eastAsia"/>
                <w:sz w:val="24"/>
                <w:szCs w:val="24"/>
              </w:rPr>
              <w:t>拟开展碳基半导体材料外延制备研究，对沉积均匀性</w:t>
            </w:r>
            <w:r>
              <w:rPr>
                <w:rFonts w:ascii="仿宋" w:eastAsia="仿宋" w:hAnsi="仿宋" w:hint="eastAsia"/>
                <w:sz w:val="24"/>
                <w:szCs w:val="24"/>
              </w:rPr>
              <w:t>、尺寸、沉积速率</w:t>
            </w:r>
            <w:r w:rsidRPr="00F02C18">
              <w:rPr>
                <w:rFonts w:ascii="仿宋" w:eastAsia="仿宋" w:hAnsi="仿宋" w:hint="eastAsia"/>
                <w:sz w:val="24"/>
                <w:szCs w:val="24"/>
              </w:rPr>
              <w:t>与工艺稳定性要求较高</w:t>
            </w:r>
            <w:r>
              <w:rPr>
                <w:rFonts w:ascii="仿宋" w:eastAsia="仿宋" w:hAnsi="仿宋" w:hint="eastAsia"/>
                <w:sz w:val="24"/>
                <w:szCs w:val="24"/>
              </w:rPr>
              <w:t>，须低频率和高功率的微波功率源</w:t>
            </w:r>
            <w:r w:rsidRPr="00F02C18">
              <w:rPr>
                <w:rFonts w:ascii="仿宋" w:eastAsia="仿宋" w:hAnsi="仿宋" w:hint="eastAsia"/>
                <w:sz w:val="24"/>
                <w:szCs w:val="24"/>
              </w:rPr>
              <w:t>。</w:t>
            </w:r>
            <w:r>
              <w:rPr>
                <w:rFonts w:ascii="仿宋" w:eastAsia="仿宋" w:hAnsi="仿宋" w:hint="eastAsia"/>
                <w:sz w:val="24"/>
                <w:szCs w:val="24"/>
              </w:rPr>
              <w:t>此外，</w:t>
            </w:r>
            <w:r w:rsidRPr="00F02C18">
              <w:rPr>
                <w:rFonts w:ascii="仿宋" w:eastAsia="仿宋" w:hAnsi="仿宋" w:hint="eastAsia"/>
                <w:sz w:val="24"/>
                <w:szCs w:val="24"/>
              </w:rPr>
              <w:t>由于衬底尺寸、厚度及腔体气压变化会引起负载阻抗波动，系统需具备自动阻抗匹配功能，实时调节匹配网络以维持近零反射功率，实现微波能量高效传输。经调研，国内仅广东优普莱金刚石技术有限公司可提供满足需求的915 MHz</w:t>
            </w:r>
            <w:r>
              <w:rPr>
                <w:rFonts w:ascii="仿宋" w:eastAsia="仿宋" w:hAnsi="仿宋" w:hint="eastAsia"/>
                <w:sz w:val="24"/>
                <w:szCs w:val="24"/>
              </w:rPr>
              <w:t>稳定微波源，且功率上限高（5-54 kW</w:t>
            </w:r>
            <w:r>
              <w:rPr>
                <w:rFonts w:ascii="仿宋" w:eastAsia="仿宋" w:hAnsi="仿宋"/>
                <w:sz w:val="24"/>
                <w:szCs w:val="24"/>
              </w:rPr>
              <w:t>）</w:t>
            </w:r>
            <w:r>
              <w:rPr>
                <w:rFonts w:ascii="仿宋" w:eastAsia="仿宋" w:hAnsi="仿宋" w:hint="eastAsia"/>
                <w:sz w:val="24"/>
                <w:szCs w:val="24"/>
              </w:rPr>
              <w:t>,</w:t>
            </w:r>
            <w:r w:rsidRPr="00F02C18">
              <w:rPr>
                <w:rFonts w:ascii="仿宋" w:eastAsia="仿宋" w:hAnsi="仿宋" w:hint="eastAsia"/>
                <w:sz w:val="24"/>
                <w:szCs w:val="24"/>
              </w:rPr>
              <w:t>配备多模场分布优化与闭环自动匹配技术，可稳定生成大面积均匀</w:t>
            </w:r>
            <w:r>
              <w:rPr>
                <w:rFonts w:ascii="仿宋" w:eastAsia="仿宋" w:hAnsi="仿宋" w:hint="eastAsia"/>
                <w:sz w:val="24"/>
                <w:szCs w:val="24"/>
              </w:rPr>
              <w:t>碳源</w:t>
            </w:r>
            <w:r w:rsidRPr="00F02C18">
              <w:rPr>
                <w:rFonts w:ascii="仿宋" w:eastAsia="仿宋" w:hAnsi="仿宋" w:hint="eastAsia"/>
                <w:sz w:val="24"/>
                <w:szCs w:val="24"/>
              </w:rPr>
              <w:t>等离子体，并具备完善的安全互锁和长时功率稳定控制能力。</w:t>
            </w:r>
            <w:r>
              <w:rPr>
                <w:rFonts w:ascii="仿宋" w:eastAsia="仿宋" w:hAnsi="仿宋" w:hint="eastAsia"/>
                <w:sz w:val="24"/>
                <w:szCs w:val="24"/>
              </w:rPr>
              <w:t>而</w:t>
            </w:r>
            <w:r w:rsidRPr="00F02C18">
              <w:rPr>
                <w:rFonts w:ascii="仿宋" w:eastAsia="仿宋" w:hAnsi="仿宋" w:hint="eastAsia"/>
                <w:sz w:val="24"/>
                <w:szCs w:val="24"/>
              </w:rPr>
              <w:t>其他</w:t>
            </w:r>
            <w:r>
              <w:rPr>
                <w:rFonts w:ascii="仿宋" w:eastAsia="仿宋" w:hAnsi="仿宋" w:hint="eastAsia"/>
                <w:sz w:val="24"/>
                <w:szCs w:val="24"/>
              </w:rPr>
              <w:t>主流碳源气体用微波等离子体设备</w:t>
            </w:r>
            <w:r w:rsidRPr="00F02C18">
              <w:rPr>
                <w:rFonts w:ascii="仿宋" w:eastAsia="仿宋" w:hAnsi="仿宋" w:hint="eastAsia"/>
                <w:sz w:val="24"/>
                <w:szCs w:val="24"/>
              </w:rPr>
              <w:t>厂商</w:t>
            </w:r>
            <w:r>
              <w:rPr>
                <w:rFonts w:ascii="仿宋" w:eastAsia="仿宋" w:hAnsi="仿宋" w:hint="eastAsia"/>
                <w:sz w:val="24"/>
                <w:szCs w:val="24"/>
              </w:rPr>
              <w:t>，如</w:t>
            </w:r>
            <w:r w:rsidRPr="00F02C18">
              <w:rPr>
                <w:rFonts w:ascii="仿宋" w:eastAsia="仿宋" w:hAnsi="仿宋" w:hint="eastAsia"/>
                <w:sz w:val="24"/>
                <w:szCs w:val="24"/>
              </w:rPr>
              <w:t>成都稳正科技</w:t>
            </w:r>
            <w:r>
              <w:rPr>
                <w:rFonts w:ascii="仿宋" w:eastAsia="仿宋" w:hAnsi="仿宋" w:hint="eastAsia"/>
                <w:sz w:val="24"/>
                <w:szCs w:val="24"/>
              </w:rPr>
              <w:t>、</w:t>
            </w:r>
            <w:r w:rsidRPr="00F02C18">
              <w:rPr>
                <w:rFonts w:ascii="仿宋" w:eastAsia="仿宋" w:hAnsi="仿宋" w:hint="eastAsia"/>
                <w:sz w:val="24"/>
                <w:szCs w:val="24"/>
              </w:rPr>
              <w:t>上海铂世光</w:t>
            </w:r>
            <w:r>
              <w:rPr>
                <w:rFonts w:ascii="仿宋" w:eastAsia="仿宋" w:hAnsi="仿宋" w:hint="eastAsia"/>
                <w:sz w:val="24"/>
                <w:szCs w:val="24"/>
              </w:rPr>
              <w:t>等，其商业化微波功率源无法同时满足项目要求的低频率、高功率和高稳定性指标</w:t>
            </w:r>
            <w:r w:rsidRPr="00F02C18">
              <w:rPr>
                <w:rFonts w:ascii="仿宋" w:eastAsia="仿宋" w:hAnsi="仿宋" w:hint="eastAsia"/>
                <w:sz w:val="24"/>
                <w:szCs w:val="24"/>
              </w:rPr>
              <w:t>。</w:t>
            </w:r>
          </w:p>
          <w:p w14:paraId="3EEF51E1" w14:textId="77777777" w:rsidR="005510DB" w:rsidRPr="006807BE" w:rsidRDefault="005510DB" w:rsidP="00BE6464">
            <w:pPr>
              <w:spacing w:line="360" w:lineRule="auto"/>
              <w:ind w:firstLineChars="200" w:firstLine="480"/>
              <w:rPr>
                <w:rFonts w:ascii="仿宋" w:eastAsia="仿宋" w:hAnsi="仿宋"/>
                <w:sz w:val="24"/>
                <w:szCs w:val="24"/>
              </w:rPr>
            </w:pPr>
            <w:r>
              <w:rPr>
                <w:rFonts w:ascii="仿宋" w:eastAsia="仿宋" w:hAnsi="仿宋" w:hint="eastAsia"/>
                <w:sz w:val="24"/>
                <w:szCs w:val="24"/>
              </w:rPr>
              <w:t>鉴于以上原因，认为</w:t>
            </w:r>
            <w:r w:rsidRPr="006807BE">
              <w:rPr>
                <w:rFonts w:ascii="仿宋" w:eastAsia="仿宋" w:hAnsi="仿宋" w:hint="eastAsia"/>
                <w:sz w:val="24"/>
                <w:szCs w:val="24"/>
              </w:rPr>
              <w:t>本套设备只能以单一来源的方式从</w:t>
            </w:r>
            <w:r w:rsidRPr="00FF4727">
              <w:rPr>
                <w:rFonts w:ascii="仿宋" w:eastAsia="仿宋" w:hAnsi="仿宋" w:hint="eastAsia"/>
                <w:sz w:val="24"/>
                <w:szCs w:val="24"/>
              </w:rPr>
              <w:t>广东优普莱金刚石技术有限</w:t>
            </w:r>
            <w:r w:rsidRPr="006807BE">
              <w:rPr>
                <w:rFonts w:ascii="仿宋" w:eastAsia="仿宋" w:hAnsi="仿宋" w:hint="eastAsia"/>
                <w:sz w:val="24"/>
                <w:szCs w:val="24"/>
              </w:rPr>
              <w:t>公司采购。</w:t>
            </w:r>
          </w:p>
          <w:p w14:paraId="7E24FAE7" w14:textId="77777777" w:rsidR="005510DB" w:rsidRPr="003824C1" w:rsidRDefault="005510DB" w:rsidP="00BE6464">
            <w:pPr>
              <w:spacing w:line="360" w:lineRule="auto"/>
              <w:rPr>
                <w:rFonts w:ascii="仿宋" w:eastAsia="仿宋" w:hAnsi="仿宋"/>
                <w:sz w:val="24"/>
                <w:szCs w:val="24"/>
              </w:rPr>
            </w:pPr>
          </w:p>
          <w:p w14:paraId="6BBA6BC6" w14:textId="77777777" w:rsidR="005510DB" w:rsidRDefault="005510DB" w:rsidP="00BE6464">
            <w:pPr>
              <w:spacing w:line="360" w:lineRule="auto"/>
              <w:rPr>
                <w:rFonts w:ascii="仿宋" w:eastAsia="仿宋" w:hAnsi="仿宋"/>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2991"/>
            </w:tblGrid>
            <w:tr w:rsidR="005510DB" w:rsidRPr="006807BE" w14:paraId="24F5C235" w14:textId="77777777" w:rsidTr="00BE6464">
              <w:tc>
                <w:tcPr>
                  <w:tcW w:w="2991" w:type="dxa"/>
                </w:tcPr>
                <w:p w14:paraId="69C56E82" w14:textId="0809E654" w:rsidR="005510DB" w:rsidRPr="006807BE" w:rsidRDefault="00E40F54" w:rsidP="00BE6464">
                  <w:pPr>
                    <w:spacing w:line="360" w:lineRule="auto"/>
                    <w:rPr>
                      <w:rFonts w:ascii="仿宋" w:eastAsia="仿宋" w:hAnsi="仿宋"/>
                      <w:sz w:val="24"/>
                      <w:szCs w:val="24"/>
                    </w:rPr>
                  </w:pPr>
                  <w:r>
                    <w:rPr>
                      <w:rFonts w:ascii="仿宋" w:eastAsia="仿宋" w:hAnsi="仿宋" w:hint="eastAsia"/>
                      <w:noProof/>
                      <w:sz w:val="24"/>
                      <w:szCs w:val="24"/>
                    </w:rPr>
                    <w:drawing>
                      <wp:anchor distT="0" distB="0" distL="114300" distR="114300" simplePos="0" relativeHeight="251662336" behindDoc="0" locked="0" layoutInCell="1" allowOverlap="1" wp14:anchorId="42B80F9E" wp14:editId="08AB97B7">
                        <wp:simplePos x="0" y="0"/>
                        <wp:positionH relativeFrom="column">
                          <wp:posOffset>765175</wp:posOffset>
                        </wp:positionH>
                        <wp:positionV relativeFrom="paragraph">
                          <wp:posOffset>-33655</wp:posOffset>
                        </wp:positionV>
                        <wp:extent cx="518519" cy="367030"/>
                        <wp:effectExtent l="0" t="0" r="0" b="0"/>
                        <wp:wrapNone/>
                        <wp:docPr id="68521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1750" name="图片 68521750"/>
                                <pic:cNvPicPr/>
                              </pic:nvPicPr>
                              <pic:blipFill>
                                <a:blip r:embed="rId8" cstate="print">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20820" cy="368658"/>
                                </a:xfrm>
                                <a:prstGeom prst="rect">
                                  <a:avLst/>
                                </a:prstGeom>
                              </pic:spPr>
                            </pic:pic>
                          </a:graphicData>
                        </a:graphic>
                        <wp14:sizeRelH relativeFrom="page">
                          <wp14:pctWidth>0</wp14:pctWidth>
                        </wp14:sizeRelH>
                        <wp14:sizeRelV relativeFrom="page">
                          <wp14:pctHeight>0</wp14:pctHeight>
                        </wp14:sizeRelV>
                      </wp:anchor>
                    </w:drawing>
                  </w:r>
                  <w:r w:rsidR="005510DB" w:rsidRPr="006807BE">
                    <w:rPr>
                      <w:rFonts w:ascii="仿宋" w:eastAsia="仿宋" w:hAnsi="仿宋" w:hint="eastAsia"/>
                      <w:sz w:val="24"/>
                      <w:szCs w:val="24"/>
                    </w:rPr>
                    <w:t>专家姓名：</w:t>
                  </w:r>
                </w:p>
              </w:tc>
              <w:tc>
                <w:tcPr>
                  <w:tcW w:w="2991" w:type="dxa"/>
                </w:tcPr>
                <w:p w14:paraId="562D5A80" w14:textId="77777777" w:rsidR="005510DB" w:rsidRPr="006807BE"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职称</w:t>
                  </w:r>
                  <w:r>
                    <w:rPr>
                      <w:rFonts w:ascii="仿宋" w:eastAsia="仿宋" w:hAnsi="仿宋" w:hint="eastAsia"/>
                      <w:sz w:val="24"/>
                      <w:szCs w:val="24"/>
                    </w:rPr>
                    <w:t>：副研究员</w:t>
                  </w:r>
                </w:p>
              </w:tc>
            </w:tr>
            <w:tr w:rsidR="005510DB" w:rsidRPr="006807BE" w14:paraId="3A2084B4" w14:textId="77777777" w:rsidTr="00BE6464">
              <w:tc>
                <w:tcPr>
                  <w:tcW w:w="5982" w:type="dxa"/>
                  <w:gridSpan w:val="2"/>
                </w:tcPr>
                <w:p w14:paraId="03283FB4" w14:textId="77777777" w:rsidR="005510DB" w:rsidRPr="00C307CD" w:rsidRDefault="005510DB" w:rsidP="00BE6464">
                  <w:pPr>
                    <w:spacing w:line="360" w:lineRule="auto"/>
                    <w:rPr>
                      <w:rFonts w:ascii="仿宋" w:eastAsia="仿宋" w:hAnsi="仿宋"/>
                      <w:sz w:val="24"/>
                      <w:szCs w:val="24"/>
                    </w:rPr>
                  </w:pPr>
                  <w:r w:rsidRPr="006807BE">
                    <w:rPr>
                      <w:rFonts w:ascii="仿宋" w:eastAsia="仿宋" w:hAnsi="仿宋" w:hint="eastAsia"/>
                      <w:sz w:val="24"/>
                      <w:szCs w:val="24"/>
                    </w:rPr>
                    <w:t>工作单位：</w:t>
                  </w:r>
                  <w:r>
                    <w:rPr>
                      <w:rFonts w:ascii="仿宋" w:eastAsia="仿宋" w:hAnsi="仿宋" w:hint="eastAsia"/>
                      <w:sz w:val="24"/>
                      <w:szCs w:val="24"/>
                    </w:rPr>
                    <w:t>北京量子信息科学研究院</w:t>
                  </w:r>
                </w:p>
              </w:tc>
            </w:tr>
          </w:tbl>
          <w:p w14:paraId="0C8FBC98" w14:textId="77777777" w:rsidR="005510DB" w:rsidRPr="006807BE" w:rsidRDefault="005510DB" w:rsidP="00BE6464">
            <w:pPr>
              <w:spacing w:line="360" w:lineRule="auto"/>
              <w:rPr>
                <w:rFonts w:ascii="仿宋" w:eastAsia="仿宋" w:hAnsi="仿宋"/>
                <w:sz w:val="24"/>
                <w:szCs w:val="24"/>
              </w:rPr>
            </w:pPr>
          </w:p>
        </w:tc>
      </w:tr>
    </w:tbl>
    <w:p w14:paraId="5B919729" w14:textId="3D6C320E" w:rsidR="00076479" w:rsidRDefault="00076479" w:rsidP="005510DB">
      <w:pPr>
        <w:widowControl/>
        <w:jc w:val="left"/>
        <w:rPr>
          <w:rFonts w:ascii="仿宋" w:eastAsia="仿宋" w:hAnsi="仿宋"/>
          <w:sz w:val="24"/>
          <w:szCs w:val="24"/>
        </w:rPr>
      </w:pPr>
    </w:p>
    <w:sectPr w:rsidR="00076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04BB" w14:textId="77777777" w:rsidR="00E218DE" w:rsidRDefault="00E218DE" w:rsidP="00AD2D86">
      <w:r>
        <w:separator/>
      </w:r>
    </w:p>
  </w:endnote>
  <w:endnote w:type="continuationSeparator" w:id="0">
    <w:p w14:paraId="5797E8F1" w14:textId="77777777" w:rsidR="00E218DE" w:rsidRDefault="00E218DE" w:rsidP="00AD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C04F" w14:textId="77777777" w:rsidR="00E218DE" w:rsidRDefault="00E218DE" w:rsidP="00AD2D86">
      <w:r>
        <w:separator/>
      </w:r>
    </w:p>
  </w:footnote>
  <w:footnote w:type="continuationSeparator" w:id="0">
    <w:p w14:paraId="2602EA52" w14:textId="77777777" w:rsidR="00E218DE" w:rsidRDefault="00E218DE" w:rsidP="00AD2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1E"/>
    <w:rsid w:val="00014635"/>
    <w:rsid w:val="000173DE"/>
    <w:rsid w:val="00017DC0"/>
    <w:rsid w:val="00076479"/>
    <w:rsid w:val="001215EC"/>
    <w:rsid w:val="00143035"/>
    <w:rsid w:val="00144B27"/>
    <w:rsid w:val="00175569"/>
    <w:rsid w:val="001A71C7"/>
    <w:rsid w:val="001E3EAD"/>
    <w:rsid w:val="00235F35"/>
    <w:rsid w:val="002A4400"/>
    <w:rsid w:val="002D244F"/>
    <w:rsid w:val="00332002"/>
    <w:rsid w:val="00373EAD"/>
    <w:rsid w:val="003868B4"/>
    <w:rsid w:val="003B20AE"/>
    <w:rsid w:val="003D4575"/>
    <w:rsid w:val="003E5E43"/>
    <w:rsid w:val="0047333B"/>
    <w:rsid w:val="00485185"/>
    <w:rsid w:val="004E057A"/>
    <w:rsid w:val="0052132D"/>
    <w:rsid w:val="005510DB"/>
    <w:rsid w:val="0058709F"/>
    <w:rsid w:val="005A1723"/>
    <w:rsid w:val="005B680B"/>
    <w:rsid w:val="005C1CE2"/>
    <w:rsid w:val="00612DCF"/>
    <w:rsid w:val="006376AC"/>
    <w:rsid w:val="00657638"/>
    <w:rsid w:val="00674043"/>
    <w:rsid w:val="006807BE"/>
    <w:rsid w:val="006A77B1"/>
    <w:rsid w:val="006E7D2B"/>
    <w:rsid w:val="007419A2"/>
    <w:rsid w:val="00743C3C"/>
    <w:rsid w:val="00786316"/>
    <w:rsid w:val="007E4DBF"/>
    <w:rsid w:val="008019D2"/>
    <w:rsid w:val="00843A14"/>
    <w:rsid w:val="008448ED"/>
    <w:rsid w:val="008B32F1"/>
    <w:rsid w:val="008E442F"/>
    <w:rsid w:val="008F3DBF"/>
    <w:rsid w:val="00907AB9"/>
    <w:rsid w:val="0094531D"/>
    <w:rsid w:val="00965199"/>
    <w:rsid w:val="009D20A2"/>
    <w:rsid w:val="009E304D"/>
    <w:rsid w:val="00A04CD7"/>
    <w:rsid w:val="00A176C4"/>
    <w:rsid w:val="00A4267E"/>
    <w:rsid w:val="00A571E3"/>
    <w:rsid w:val="00A72EDC"/>
    <w:rsid w:val="00AD2D86"/>
    <w:rsid w:val="00AE088D"/>
    <w:rsid w:val="00B0202C"/>
    <w:rsid w:val="00B555D9"/>
    <w:rsid w:val="00BD6AA4"/>
    <w:rsid w:val="00BE70B7"/>
    <w:rsid w:val="00C22208"/>
    <w:rsid w:val="00C85C1E"/>
    <w:rsid w:val="00C87382"/>
    <w:rsid w:val="00CF157E"/>
    <w:rsid w:val="00D44111"/>
    <w:rsid w:val="00D80752"/>
    <w:rsid w:val="00DB6345"/>
    <w:rsid w:val="00DE0AA3"/>
    <w:rsid w:val="00E00B37"/>
    <w:rsid w:val="00E118B7"/>
    <w:rsid w:val="00E179DA"/>
    <w:rsid w:val="00E218DE"/>
    <w:rsid w:val="00E40F54"/>
    <w:rsid w:val="00E4740F"/>
    <w:rsid w:val="00E64679"/>
    <w:rsid w:val="00E7604B"/>
    <w:rsid w:val="00E76F5D"/>
    <w:rsid w:val="00E80242"/>
    <w:rsid w:val="00F0726E"/>
    <w:rsid w:val="00F74846"/>
    <w:rsid w:val="00FF4727"/>
    <w:rsid w:val="2117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AD4E6"/>
  <w15:docId w15:val="{A04C38D4-ADB9-48C4-AD2F-4B9DA28F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table" w:customStyle="1" w:styleId="1">
    <w:name w:val="网格型1"/>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旭</dc:creator>
  <cp:lastModifiedBy>wang ding</cp:lastModifiedBy>
  <cp:revision>18</cp:revision>
  <dcterms:created xsi:type="dcterms:W3CDTF">2021-06-16T08:42:00Z</dcterms:created>
  <dcterms:modified xsi:type="dcterms:W3CDTF">2025-08-15T08:01:00Z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eyJoZGlkIjoiOTc3M2Y5NzIzMDFlZjAyY2Q4Njk5ODkyYjFjNzBiNTQiLCJ1c2VySWQiOiIxNDc4MDQ5MjY2In0=</vt:lpwstr>
  </property>
  <property fmtid="{D5CDD505-2E9C-101B-9397-08002B2CF9AE}" pid="3" name="KSOProductBuildVer">
    <vt:lpwstr>2052-12.1.0.21911</vt:lpwstr>
  </property>
  <property fmtid="{D5CDD505-2E9C-101B-9397-08002B2CF9AE}" pid="4" name="ICV">
    <vt:lpwstr>45D5E8BD33C643F8A6C09FEADF29CD8E_13</vt:lpwstr>
  </property>
</Properties>
</file>